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A3" w:rsidRPr="008978B4" w:rsidRDefault="00087AA3">
      <w:pPr>
        <w:rPr>
          <w:rFonts w:asciiTheme="minorHAnsi" w:hAnsiTheme="minorHAnsi" w:cstheme="minorHAnsi"/>
          <w:b/>
          <w:bCs/>
          <w:sz w:val="22"/>
          <w:szCs w:val="22"/>
          <w:u w:val="single"/>
        </w:rPr>
      </w:pPr>
      <w:r w:rsidRPr="008978B4">
        <w:rPr>
          <w:noProof/>
          <w:u w:val="single"/>
          <w:lang w:eastAsia="en-GB"/>
        </w:rPr>
        <w:drawing>
          <wp:anchor distT="0" distB="0" distL="114300" distR="114300" simplePos="0" relativeHeight="251658240" behindDoc="0" locked="0" layoutInCell="1" allowOverlap="1" wp14:anchorId="056B2212" wp14:editId="7A06B4EC">
            <wp:simplePos x="0" y="0"/>
            <wp:positionH relativeFrom="column">
              <wp:posOffset>4467225</wp:posOffset>
            </wp:positionH>
            <wp:positionV relativeFrom="paragraph">
              <wp:posOffset>-486410</wp:posOffset>
            </wp:positionV>
            <wp:extent cx="1676400" cy="589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76400" cy="589915"/>
                    </a:xfrm>
                    <a:prstGeom prst="rect">
                      <a:avLst/>
                    </a:prstGeom>
                  </pic:spPr>
                </pic:pic>
              </a:graphicData>
            </a:graphic>
            <wp14:sizeRelH relativeFrom="page">
              <wp14:pctWidth>0</wp14:pctWidth>
            </wp14:sizeRelH>
            <wp14:sizeRelV relativeFrom="page">
              <wp14:pctHeight>0</wp14:pctHeight>
            </wp14:sizeRelV>
          </wp:anchor>
        </w:drawing>
      </w:r>
      <w:r w:rsidR="00503FA4">
        <w:rPr>
          <w:rFonts w:asciiTheme="minorHAnsi" w:hAnsiTheme="minorHAnsi" w:cstheme="minorHAnsi"/>
          <w:b/>
          <w:bCs/>
          <w:sz w:val="22"/>
          <w:szCs w:val="22"/>
          <w:u w:val="single"/>
        </w:rPr>
        <w:t>NEYSDF 2018</w:t>
      </w:r>
      <w:r w:rsidRPr="008978B4">
        <w:rPr>
          <w:rFonts w:asciiTheme="minorHAnsi" w:hAnsiTheme="minorHAnsi" w:cstheme="minorHAnsi"/>
          <w:b/>
          <w:bCs/>
          <w:sz w:val="22"/>
          <w:szCs w:val="22"/>
          <w:u w:val="single"/>
        </w:rPr>
        <w:t xml:space="preserve"> - Meeting #1</w:t>
      </w:r>
    </w:p>
    <w:p w:rsidR="00087AA3" w:rsidRPr="00087AA3" w:rsidRDefault="00503FA4">
      <w:pPr>
        <w:rPr>
          <w:rFonts w:asciiTheme="minorHAnsi" w:hAnsiTheme="minorHAnsi" w:cstheme="minorHAnsi"/>
          <w:b/>
          <w:bCs/>
          <w:sz w:val="22"/>
          <w:szCs w:val="22"/>
        </w:rPr>
      </w:pPr>
      <w:r>
        <w:rPr>
          <w:rFonts w:asciiTheme="minorHAnsi" w:hAnsiTheme="minorHAnsi" w:cstheme="minorHAnsi"/>
          <w:b/>
          <w:bCs/>
          <w:sz w:val="22"/>
          <w:szCs w:val="22"/>
        </w:rPr>
        <w:t>21 February 2018</w:t>
      </w:r>
      <w:r w:rsidR="008978B4">
        <w:rPr>
          <w:rFonts w:asciiTheme="minorHAnsi" w:hAnsiTheme="minorHAnsi" w:cstheme="minorHAnsi"/>
          <w:b/>
          <w:bCs/>
          <w:sz w:val="22"/>
          <w:szCs w:val="22"/>
        </w:rPr>
        <w:t>, 10:00 - 15:00</w:t>
      </w:r>
    </w:p>
    <w:p w:rsidR="00087AA3" w:rsidRDefault="00503FA4">
      <w:pPr>
        <w:rPr>
          <w:rFonts w:asciiTheme="minorHAnsi" w:hAnsiTheme="minorHAnsi" w:cstheme="minorHAnsi"/>
          <w:b/>
          <w:bCs/>
          <w:sz w:val="22"/>
          <w:szCs w:val="22"/>
        </w:rPr>
      </w:pPr>
      <w:r>
        <w:rPr>
          <w:rFonts w:asciiTheme="minorHAnsi" w:hAnsiTheme="minorHAnsi" w:cstheme="minorHAnsi"/>
          <w:b/>
          <w:bCs/>
          <w:sz w:val="22"/>
          <w:szCs w:val="22"/>
        </w:rPr>
        <w:t>Sheffield Hallam University</w:t>
      </w:r>
    </w:p>
    <w:p w:rsidR="008978B4" w:rsidRDefault="008978B4" w:rsidP="008978B4">
      <w:pPr>
        <w:rPr>
          <w:rFonts w:asciiTheme="minorHAnsi" w:hAnsiTheme="minorHAnsi" w:cstheme="minorHAnsi"/>
          <w:b/>
          <w:bCs/>
          <w:sz w:val="22"/>
          <w:szCs w:val="22"/>
        </w:rPr>
      </w:pPr>
      <w:r>
        <w:rPr>
          <w:rFonts w:asciiTheme="minorHAnsi" w:hAnsiTheme="minorHAnsi" w:cstheme="minorHAnsi"/>
          <w:b/>
          <w:bCs/>
          <w:sz w:val="22"/>
          <w:szCs w:val="22"/>
        </w:rPr>
        <w:t xml:space="preserve">City Campus, </w:t>
      </w:r>
      <w:r w:rsidR="00F86720">
        <w:rPr>
          <w:rFonts w:asciiTheme="minorHAnsi" w:hAnsiTheme="minorHAnsi" w:cstheme="minorHAnsi"/>
          <w:b/>
          <w:bCs/>
          <w:sz w:val="22"/>
          <w:szCs w:val="22"/>
        </w:rPr>
        <w:t xml:space="preserve">Building </w:t>
      </w:r>
      <w:proofErr w:type="spellStart"/>
      <w:r w:rsidR="00F86720">
        <w:rPr>
          <w:rFonts w:asciiTheme="minorHAnsi" w:hAnsiTheme="minorHAnsi" w:cstheme="minorHAnsi"/>
          <w:b/>
          <w:bCs/>
          <w:sz w:val="22"/>
          <w:szCs w:val="22"/>
        </w:rPr>
        <w:t>Oneleven</w:t>
      </w:r>
      <w:proofErr w:type="spellEnd"/>
      <w:r w:rsidR="00F86720">
        <w:rPr>
          <w:rFonts w:asciiTheme="minorHAnsi" w:hAnsiTheme="minorHAnsi" w:cstheme="minorHAnsi"/>
          <w:b/>
          <w:bCs/>
          <w:sz w:val="22"/>
          <w:szCs w:val="22"/>
        </w:rPr>
        <w:t>, Room 11005</w:t>
      </w:r>
    </w:p>
    <w:tbl>
      <w:tblPr>
        <w:tblStyle w:val="TableGrid"/>
        <w:tblW w:w="9606" w:type="dxa"/>
        <w:tblLayout w:type="fixed"/>
        <w:tblLook w:val="04A0" w:firstRow="1" w:lastRow="0" w:firstColumn="1" w:lastColumn="0" w:noHBand="0" w:noVBand="1"/>
      </w:tblPr>
      <w:tblGrid>
        <w:gridCol w:w="1668"/>
        <w:gridCol w:w="5528"/>
        <w:gridCol w:w="2410"/>
      </w:tblGrid>
      <w:tr w:rsidR="00087AA3" w:rsidRPr="00087AA3" w:rsidTr="004D7D62">
        <w:tc>
          <w:tcPr>
            <w:tcW w:w="9606" w:type="dxa"/>
            <w:gridSpan w:val="3"/>
            <w:shd w:val="clear" w:color="auto" w:fill="C9E799"/>
          </w:tcPr>
          <w:p w:rsidR="0039502D" w:rsidRDefault="0039502D" w:rsidP="00087AA3">
            <w:pPr>
              <w:jc w:val="center"/>
              <w:rPr>
                <w:rFonts w:asciiTheme="minorHAnsi" w:hAnsiTheme="minorHAnsi" w:cstheme="minorHAnsi"/>
                <w:b/>
                <w:bCs/>
                <w:sz w:val="22"/>
                <w:szCs w:val="22"/>
              </w:rPr>
            </w:pPr>
          </w:p>
          <w:p w:rsidR="00087AA3" w:rsidRDefault="00087AA3" w:rsidP="00087AA3">
            <w:pPr>
              <w:jc w:val="center"/>
              <w:rPr>
                <w:rFonts w:asciiTheme="minorHAnsi" w:hAnsiTheme="minorHAnsi" w:cstheme="minorHAnsi"/>
                <w:b/>
                <w:bCs/>
                <w:sz w:val="22"/>
                <w:szCs w:val="22"/>
              </w:rPr>
            </w:pPr>
            <w:r>
              <w:rPr>
                <w:rFonts w:asciiTheme="minorHAnsi" w:hAnsiTheme="minorHAnsi" w:cstheme="minorHAnsi"/>
                <w:b/>
                <w:bCs/>
                <w:sz w:val="22"/>
                <w:szCs w:val="22"/>
              </w:rPr>
              <w:t>Agenda</w:t>
            </w:r>
          </w:p>
          <w:p w:rsidR="0039502D" w:rsidRPr="00087AA3" w:rsidRDefault="0039502D" w:rsidP="00087AA3">
            <w:pPr>
              <w:jc w:val="center"/>
              <w:rPr>
                <w:rFonts w:asciiTheme="minorHAnsi" w:hAnsiTheme="minorHAnsi" w:cstheme="minorHAnsi"/>
                <w:b/>
                <w:bCs/>
                <w:sz w:val="22"/>
                <w:szCs w:val="22"/>
              </w:rPr>
            </w:pPr>
          </w:p>
        </w:tc>
      </w:tr>
      <w:tr w:rsidR="00087AA3" w:rsidRPr="00087AA3" w:rsidTr="004D7D62">
        <w:tc>
          <w:tcPr>
            <w:tcW w:w="1668" w:type="dxa"/>
          </w:tcPr>
          <w:p w:rsidR="00087AA3" w:rsidRPr="00087AA3" w:rsidRDefault="0039502D">
            <w:pPr>
              <w:rPr>
                <w:rFonts w:asciiTheme="minorHAnsi" w:hAnsiTheme="minorHAnsi" w:cstheme="minorHAnsi"/>
                <w:b/>
                <w:bCs/>
                <w:sz w:val="22"/>
                <w:szCs w:val="22"/>
              </w:rPr>
            </w:pPr>
            <w:r>
              <w:rPr>
                <w:rFonts w:asciiTheme="minorHAnsi" w:hAnsiTheme="minorHAnsi" w:cstheme="minorHAnsi"/>
                <w:b/>
                <w:bCs/>
                <w:sz w:val="22"/>
                <w:szCs w:val="22"/>
              </w:rPr>
              <w:t>Time</w:t>
            </w:r>
          </w:p>
        </w:tc>
        <w:tc>
          <w:tcPr>
            <w:tcW w:w="5528" w:type="dxa"/>
          </w:tcPr>
          <w:p w:rsidR="00087AA3" w:rsidRPr="00087AA3" w:rsidRDefault="0039502D">
            <w:pPr>
              <w:rPr>
                <w:rFonts w:asciiTheme="minorHAnsi" w:hAnsiTheme="minorHAnsi" w:cstheme="minorHAnsi"/>
                <w:b/>
                <w:bCs/>
                <w:sz w:val="22"/>
                <w:szCs w:val="22"/>
              </w:rPr>
            </w:pPr>
            <w:r>
              <w:rPr>
                <w:rFonts w:asciiTheme="minorHAnsi" w:hAnsiTheme="minorHAnsi" w:cstheme="minorHAnsi"/>
                <w:b/>
                <w:bCs/>
                <w:sz w:val="22"/>
                <w:szCs w:val="22"/>
              </w:rPr>
              <w:t>Topic area</w:t>
            </w:r>
          </w:p>
        </w:tc>
        <w:tc>
          <w:tcPr>
            <w:tcW w:w="2410" w:type="dxa"/>
          </w:tcPr>
          <w:p w:rsidR="00087AA3" w:rsidRDefault="0085612B">
            <w:pPr>
              <w:rPr>
                <w:rFonts w:asciiTheme="minorHAnsi" w:hAnsiTheme="minorHAnsi" w:cstheme="minorHAnsi"/>
                <w:b/>
                <w:bCs/>
                <w:sz w:val="22"/>
                <w:szCs w:val="22"/>
              </w:rPr>
            </w:pPr>
            <w:r>
              <w:rPr>
                <w:rFonts w:asciiTheme="minorHAnsi" w:hAnsiTheme="minorHAnsi" w:cstheme="minorHAnsi"/>
                <w:b/>
                <w:bCs/>
                <w:sz w:val="22"/>
                <w:szCs w:val="22"/>
              </w:rPr>
              <w:t>Facilitator/contributors</w:t>
            </w:r>
          </w:p>
          <w:p w:rsidR="0039502D" w:rsidRPr="00087AA3" w:rsidRDefault="0039502D">
            <w:pPr>
              <w:rPr>
                <w:rFonts w:asciiTheme="minorHAnsi" w:hAnsiTheme="minorHAnsi" w:cstheme="minorHAnsi"/>
                <w:b/>
                <w:bCs/>
                <w:sz w:val="22"/>
                <w:szCs w:val="22"/>
              </w:rPr>
            </w:pPr>
          </w:p>
        </w:tc>
      </w:tr>
      <w:tr w:rsidR="00087AA3" w:rsidRPr="00087AA3" w:rsidTr="004D7D62">
        <w:tc>
          <w:tcPr>
            <w:tcW w:w="1668" w:type="dxa"/>
          </w:tcPr>
          <w:p w:rsidR="00087AA3" w:rsidRPr="0039502D" w:rsidRDefault="0039502D" w:rsidP="00413745">
            <w:pPr>
              <w:rPr>
                <w:rFonts w:asciiTheme="minorHAnsi" w:hAnsiTheme="minorHAnsi" w:cstheme="minorHAnsi"/>
                <w:sz w:val="22"/>
                <w:szCs w:val="22"/>
              </w:rPr>
            </w:pPr>
            <w:r w:rsidRPr="0039502D">
              <w:rPr>
                <w:rFonts w:asciiTheme="minorHAnsi" w:hAnsiTheme="minorHAnsi" w:cstheme="minorHAnsi"/>
                <w:sz w:val="22"/>
                <w:szCs w:val="22"/>
              </w:rPr>
              <w:t>09:45 - 10:00</w:t>
            </w:r>
          </w:p>
        </w:tc>
        <w:tc>
          <w:tcPr>
            <w:tcW w:w="5528" w:type="dxa"/>
          </w:tcPr>
          <w:p w:rsidR="00087AA3" w:rsidRPr="0039502D" w:rsidRDefault="0039502D" w:rsidP="00413745">
            <w:pPr>
              <w:rPr>
                <w:rFonts w:asciiTheme="minorHAnsi" w:hAnsiTheme="minorHAnsi" w:cstheme="minorHAnsi"/>
                <w:sz w:val="22"/>
                <w:szCs w:val="22"/>
              </w:rPr>
            </w:pPr>
            <w:r w:rsidRPr="0039502D">
              <w:rPr>
                <w:rFonts w:asciiTheme="minorHAnsi" w:hAnsiTheme="minorHAnsi" w:cstheme="minorHAnsi"/>
                <w:sz w:val="22"/>
                <w:szCs w:val="22"/>
              </w:rPr>
              <w:t>Arrival/refreshments</w:t>
            </w:r>
          </w:p>
        </w:tc>
        <w:tc>
          <w:tcPr>
            <w:tcW w:w="2410" w:type="dxa"/>
          </w:tcPr>
          <w:p w:rsidR="00087AA3" w:rsidRDefault="0039502D" w:rsidP="0085612B">
            <w:pPr>
              <w:jc w:val="center"/>
              <w:rPr>
                <w:rFonts w:asciiTheme="minorHAnsi" w:hAnsiTheme="minorHAnsi" w:cstheme="minorHAnsi"/>
                <w:sz w:val="22"/>
                <w:szCs w:val="22"/>
              </w:rPr>
            </w:pPr>
            <w:r w:rsidRPr="0039502D">
              <w:rPr>
                <w:rFonts w:asciiTheme="minorHAnsi" w:hAnsiTheme="minorHAnsi" w:cstheme="minorHAnsi"/>
                <w:sz w:val="22"/>
                <w:szCs w:val="22"/>
              </w:rPr>
              <w:t>All</w:t>
            </w:r>
          </w:p>
          <w:p w:rsidR="0039502D" w:rsidRPr="0039502D" w:rsidRDefault="0039502D" w:rsidP="0085612B">
            <w:pPr>
              <w:jc w:val="center"/>
              <w:rPr>
                <w:rFonts w:asciiTheme="minorHAnsi" w:hAnsiTheme="minorHAnsi" w:cstheme="minorHAnsi"/>
                <w:sz w:val="22"/>
                <w:szCs w:val="22"/>
              </w:rPr>
            </w:pPr>
          </w:p>
        </w:tc>
      </w:tr>
      <w:tr w:rsidR="00087AA3" w:rsidRPr="00087AA3" w:rsidTr="004D7D62">
        <w:tc>
          <w:tcPr>
            <w:tcW w:w="1668" w:type="dxa"/>
          </w:tcPr>
          <w:p w:rsidR="00087AA3" w:rsidRPr="0039502D" w:rsidRDefault="0039502D" w:rsidP="00413745">
            <w:pPr>
              <w:rPr>
                <w:rFonts w:asciiTheme="minorHAnsi" w:hAnsiTheme="minorHAnsi" w:cstheme="minorHAnsi"/>
                <w:sz w:val="22"/>
                <w:szCs w:val="22"/>
              </w:rPr>
            </w:pPr>
            <w:r>
              <w:rPr>
                <w:rFonts w:asciiTheme="minorHAnsi" w:hAnsiTheme="minorHAnsi" w:cstheme="minorHAnsi"/>
                <w:sz w:val="22"/>
                <w:szCs w:val="22"/>
              </w:rPr>
              <w:t>10:00 - 10:40</w:t>
            </w:r>
          </w:p>
        </w:tc>
        <w:tc>
          <w:tcPr>
            <w:tcW w:w="5528" w:type="dxa"/>
          </w:tcPr>
          <w:p w:rsidR="0085612B" w:rsidRDefault="00097036" w:rsidP="0085612B">
            <w:pPr>
              <w:rPr>
                <w:rFonts w:asciiTheme="minorHAnsi" w:hAnsiTheme="minorHAnsi" w:cstheme="minorHAnsi"/>
                <w:b/>
                <w:bCs/>
                <w:sz w:val="22"/>
                <w:szCs w:val="22"/>
              </w:rPr>
            </w:pPr>
            <w:r>
              <w:rPr>
                <w:rFonts w:asciiTheme="minorHAnsi" w:hAnsiTheme="minorHAnsi" w:cstheme="minorHAnsi"/>
                <w:b/>
                <w:bCs/>
                <w:sz w:val="22"/>
                <w:szCs w:val="22"/>
              </w:rPr>
              <w:t>Aligning strategy with Academic Performance and Development</w:t>
            </w:r>
          </w:p>
          <w:p w:rsidR="0085612B" w:rsidRPr="00E446E6" w:rsidRDefault="0085612B" w:rsidP="0085612B">
            <w:pPr>
              <w:rPr>
                <w:rFonts w:asciiTheme="minorHAnsi" w:hAnsiTheme="minorHAnsi" w:cstheme="minorHAnsi"/>
                <w:b/>
                <w:bCs/>
                <w:sz w:val="22"/>
                <w:szCs w:val="22"/>
              </w:rPr>
            </w:pPr>
          </w:p>
          <w:p w:rsidR="003E19B0" w:rsidRDefault="003E19B0" w:rsidP="00E446E6">
            <w:pPr>
              <w:rPr>
                <w:rFonts w:asciiTheme="minorHAnsi" w:hAnsiTheme="minorHAnsi"/>
                <w:color w:val="000000"/>
                <w:sz w:val="22"/>
                <w:szCs w:val="22"/>
              </w:rPr>
            </w:pPr>
            <w:r>
              <w:rPr>
                <w:rFonts w:asciiTheme="minorHAnsi" w:hAnsiTheme="minorHAnsi"/>
                <w:color w:val="000000"/>
                <w:sz w:val="22"/>
                <w:szCs w:val="22"/>
              </w:rPr>
              <w:t xml:space="preserve">A strategy refresh </w:t>
            </w:r>
            <w:r w:rsidR="008254F3">
              <w:rPr>
                <w:rFonts w:asciiTheme="minorHAnsi" w:hAnsiTheme="minorHAnsi"/>
                <w:color w:val="000000"/>
                <w:sz w:val="22"/>
                <w:szCs w:val="22"/>
              </w:rPr>
              <w:t xml:space="preserve">galvanised the need to review the academic PDR – and </w:t>
            </w:r>
            <w:r w:rsidR="00C74DAE">
              <w:rPr>
                <w:rFonts w:asciiTheme="minorHAnsi" w:hAnsiTheme="minorHAnsi"/>
                <w:color w:val="000000"/>
                <w:sz w:val="22"/>
                <w:szCs w:val="22"/>
              </w:rPr>
              <w:t xml:space="preserve">develop a meaningful and engaging approach! </w:t>
            </w:r>
          </w:p>
          <w:p w:rsidR="00C74DAE" w:rsidRDefault="00C74DAE" w:rsidP="00E446E6">
            <w:pPr>
              <w:rPr>
                <w:rFonts w:asciiTheme="minorHAnsi" w:hAnsiTheme="minorHAnsi"/>
                <w:color w:val="000000"/>
                <w:sz w:val="22"/>
                <w:szCs w:val="22"/>
              </w:rPr>
            </w:pPr>
          </w:p>
          <w:p w:rsidR="00C74DAE" w:rsidRDefault="00C74DAE" w:rsidP="00E446E6">
            <w:pPr>
              <w:rPr>
                <w:rFonts w:asciiTheme="minorHAnsi" w:hAnsiTheme="minorHAnsi"/>
                <w:color w:val="000000"/>
                <w:sz w:val="22"/>
                <w:szCs w:val="22"/>
              </w:rPr>
            </w:pPr>
            <w:r>
              <w:rPr>
                <w:rFonts w:asciiTheme="minorHAnsi" w:hAnsiTheme="minorHAnsi"/>
                <w:color w:val="000000"/>
                <w:sz w:val="22"/>
                <w:szCs w:val="22"/>
              </w:rPr>
              <w:t>Kelly will discuss the approach she took – how she engaged others to contribute towards it, how it was implemented, and how it has been received. In particular she will share and demonstrate the toolkit she developed which include</w:t>
            </w:r>
            <w:r w:rsidR="00AB3A32">
              <w:rPr>
                <w:rFonts w:asciiTheme="minorHAnsi" w:hAnsiTheme="minorHAnsi"/>
                <w:color w:val="000000"/>
                <w:sz w:val="22"/>
                <w:szCs w:val="22"/>
              </w:rPr>
              <w:t>s</w:t>
            </w:r>
            <w:r>
              <w:rPr>
                <w:rFonts w:asciiTheme="minorHAnsi" w:hAnsiTheme="minorHAnsi"/>
                <w:color w:val="000000"/>
                <w:sz w:val="22"/>
                <w:szCs w:val="22"/>
              </w:rPr>
              <w:t>:</w:t>
            </w:r>
          </w:p>
          <w:p w:rsidR="00C74DAE" w:rsidRDefault="00E446E6" w:rsidP="00C74DAE">
            <w:pPr>
              <w:pStyle w:val="ListParagraph"/>
              <w:numPr>
                <w:ilvl w:val="0"/>
                <w:numId w:val="2"/>
              </w:numPr>
              <w:ind w:left="346"/>
              <w:rPr>
                <w:rFonts w:asciiTheme="minorHAnsi" w:hAnsiTheme="minorHAnsi"/>
                <w:color w:val="000000"/>
              </w:rPr>
            </w:pPr>
            <w:r w:rsidRPr="00C74DAE">
              <w:rPr>
                <w:rFonts w:asciiTheme="minorHAnsi" w:hAnsiTheme="minorHAnsi"/>
                <w:color w:val="000000"/>
              </w:rPr>
              <w:t xml:space="preserve">support and examples that are recognisable to academic staff in various roles and at various career stages to </w:t>
            </w:r>
            <w:r w:rsidR="00AB3A32">
              <w:rPr>
                <w:rFonts w:asciiTheme="minorHAnsi" w:hAnsiTheme="minorHAnsi"/>
                <w:color w:val="000000"/>
              </w:rPr>
              <w:t>help demonstrate achievements</w:t>
            </w:r>
          </w:p>
          <w:p w:rsidR="00C74DAE" w:rsidRDefault="00E446E6" w:rsidP="00C74DAE">
            <w:pPr>
              <w:pStyle w:val="ListParagraph"/>
              <w:numPr>
                <w:ilvl w:val="0"/>
                <w:numId w:val="2"/>
              </w:numPr>
              <w:ind w:left="346"/>
              <w:rPr>
                <w:rFonts w:asciiTheme="minorHAnsi" w:hAnsiTheme="minorHAnsi"/>
                <w:color w:val="000000"/>
              </w:rPr>
            </w:pPr>
            <w:r w:rsidRPr="00C74DAE">
              <w:rPr>
                <w:rFonts w:asciiTheme="minorHAnsi" w:hAnsiTheme="minorHAnsi"/>
                <w:color w:val="000000"/>
              </w:rPr>
              <w:t xml:space="preserve">more meaningful review conversations </w:t>
            </w:r>
            <w:r w:rsidR="00C74DAE">
              <w:rPr>
                <w:rFonts w:asciiTheme="minorHAnsi" w:hAnsiTheme="minorHAnsi"/>
                <w:color w:val="000000"/>
              </w:rPr>
              <w:t xml:space="preserve">that </w:t>
            </w:r>
            <w:r w:rsidRPr="00C74DAE">
              <w:rPr>
                <w:rFonts w:asciiTheme="minorHAnsi" w:hAnsiTheme="minorHAnsi"/>
                <w:color w:val="000000"/>
              </w:rPr>
              <w:t>ensure st</w:t>
            </w:r>
            <w:r w:rsidR="00C74DAE">
              <w:rPr>
                <w:rFonts w:asciiTheme="minorHAnsi" w:hAnsiTheme="minorHAnsi"/>
                <w:color w:val="000000"/>
              </w:rPr>
              <w:t>aff get the best experience</w:t>
            </w:r>
          </w:p>
          <w:p w:rsidR="00C74DAE" w:rsidRDefault="00E446E6" w:rsidP="00C74DAE">
            <w:pPr>
              <w:pStyle w:val="ListParagraph"/>
              <w:numPr>
                <w:ilvl w:val="0"/>
                <w:numId w:val="2"/>
              </w:numPr>
              <w:ind w:left="346"/>
              <w:rPr>
                <w:rFonts w:asciiTheme="minorHAnsi" w:hAnsiTheme="minorHAnsi"/>
                <w:color w:val="000000"/>
              </w:rPr>
            </w:pPr>
            <w:r w:rsidRPr="00C74DAE">
              <w:rPr>
                <w:rFonts w:asciiTheme="minorHAnsi" w:hAnsiTheme="minorHAnsi"/>
                <w:color w:val="000000"/>
              </w:rPr>
              <w:t>benefit</w:t>
            </w:r>
            <w:r w:rsidR="00C74DAE">
              <w:rPr>
                <w:rFonts w:asciiTheme="minorHAnsi" w:hAnsiTheme="minorHAnsi"/>
                <w:color w:val="000000"/>
              </w:rPr>
              <w:t>s</w:t>
            </w:r>
            <w:r w:rsidRPr="00C74DAE">
              <w:rPr>
                <w:rFonts w:asciiTheme="minorHAnsi" w:hAnsiTheme="minorHAnsi"/>
                <w:color w:val="000000"/>
              </w:rPr>
              <w:t xml:space="preserve"> </w:t>
            </w:r>
            <w:r w:rsidR="00C74DAE">
              <w:rPr>
                <w:rFonts w:asciiTheme="minorHAnsi" w:hAnsiTheme="minorHAnsi"/>
                <w:color w:val="000000"/>
              </w:rPr>
              <w:t>in engaging with the review process</w:t>
            </w:r>
          </w:p>
          <w:p w:rsidR="003E19B0" w:rsidRPr="00C74DAE" w:rsidRDefault="00E446E6" w:rsidP="00C74DAE">
            <w:pPr>
              <w:pStyle w:val="ListParagraph"/>
              <w:numPr>
                <w:ilvl w:val="0"/>
                <w:numId w:val="2"/>
              </w:numPr>
              <w:ind w:left="346"/>
              <w:rPr>
                <w:rFonts w:asciiTheme="minorHAnsi" w:hAnsiTheme="minorHAnsi"/>
                <w:color w:val="000000"/>
              </w:rPr>
            </w:pPr>
            <w:r w:rsidRPr="00C74DAE">
              <w:rPr>
                <w:rFonts w:asciiTheme="minorHAnsi" w:hAnsiTheme="minorHAnsi"/>
                <w:color w:val="000000"/>
              </w:rPr>
              <w:t>a focus on ca</w:t>
            </w:r>
            <w:r w:rsidR="00AB3A32">
              <w:rPr>
                <w:rFonts w:asciiTheme="minorHAnsi" w:hAnsiTheme="minorHAnsi"/>
                <w:color w:val="000000"/>
              </w:rPr>
              <w:t>reer development and wellbeing</w:t>
            </w:r>
          </w:p>
          <w:p w:rsidR="00087AA3" w:rsidRPr="0039502D" w:rsidRDefault="00087AA3" w:rsidP="0085612B">
            <w:pPr>
              <w:rPr>
                <w:rFonts w:asciiTheme="minorHAnsi" w:hAnsiTheme="minorHAnsi" w:cstheme="minorHAnsi"/>
                <w:sz w:val="22"/>
                <w:szCs w:val="22"/>
              </w:rPr>
            </w:pPr>
          </w:p>
        </w:tc>
        <w:tc>
          <w:tcPr>
            <w:tcW w:w="2410" w:type="dxa"/>
          </w:tcPr>
          <w:p w:rsidR="00087AA3" w:rsidRDefault="002B01F0" w:rsidP="0085612B">
            <w:pPr>
              <w:jc w:val="center"/>
              <w:rPr>
                <w:rFonts w:asciiTheme="minorHAnsi" w:hAnsiTheme="minorHAnsi" w:cstheme="minorHAnsi"/>
                <w:sz w:val="22"/>
                <w:szCs w:val="22"/>
              </w:rPr>
            </w:pPr>
            <w:r>
              <w:rPr>
                <w:rFonts w:asciiTheme="minorHAnsi" w:hAnsiTheme="minorHAnsi" w:cstheme="minorHAnsi"/>
                <w:sz w:val="22"/>
                <w:szCs w:val="22"/>
              </w:rPr>
              <w:t>Kelly Cookson</w:t>
            </w:r>
          </w:p>
          <w:p w:rsidR="00E446E6" w:rsidRDefault="00E446E6" w:rsidP="0085612B">
            <w:pPr>
              <w:jc w:val="center"/>
              <w:rPr>
                <w:rFonts w:asciiTheme="minorHAnsi" w:hAnsiTheme="minorHAnsi" w:cstheme="minorHAnsi"/>
                <w:sz w:val="22"/>
                <w:szCs w:val="22"/>
              </w:rPr>
            </w:pPr>
          </w:p>
          <w:p w:rsidR="00E446E6" w:rsidRDefault="00E446E6" w:rsidP="0085612B">
            <w:pPr>
              <w:jc w:val="center"/>
              <w:rPr>
                <w:rFonts w:asciiTheme="minorHAnsi" w:hAnsiTheme="minorHAnsi" w:cstheme="minorHAnsi"/>
                <w:sz w:val="22"/>
                <w:szCs w:val="22"/>
              </w:rPr>
            </w:pPr>
            <w:r>
              <w:rPr>
                <w:rFonts w:asciiTheme="minorHAnsi" w:hAnsiTheme="minorHAnsi" w:cstheme="minorHAnsi"/>
                <w:sz w:val="22"/>
                <w:szCs w:val="22"/>
              </w:rPr>
              <w:t>HR Manager, Strategic Projects -</w:t>
            </w:r>
          </w:p>
          <w:p w:rsidR="0085612B" w:rsidRPr="0039502D" w:rsidRDefault="00E446E6" w:rsidP="0085612B">
            <w:pPr>
              <w:jc w:val="center"/>
              <w:rPr>
                <w:rFonts w:asciiTheme="minorHAnsi" w:hAnsiTheme="minorHAnsi" w:cstheme="minorHAnsi"/>
                <w:sz w:val="22"/>
                <w:szCs w:val="22"/>
              </w:rPr>
            </w:pPr>
            <w:r>
              <w:rPr>
                <w:rFonts w:asciiTheme="minorHAnsi" w:hAnsiTheme="minorHAnsi" w:cstheme="minorHAnsi"/>
                <w:sz w:val="22"/>
                <w:szCs w:val="22"/>
              </w:rPr>
              <w:t>Sheffield Hallam University</w:t>
            </w:r>
          </w:p>
        </w:tc>
      </w:tr>
      <w:tr w:rsidR="00087AA3" w:rsidRPr="00087AA3" w:rsidTr="004D7D62">
        <w:tc>
          <w:tcPr>
            <w:tcW w:w="1668" w:type="dxa"/>
          </w:tcPr>
          <w:p w:rsidR="00087AA3" w:rsidRPr="0039502D" w:rsidRDefault="0039502D" w:rsidP="00413745">
            <w:pPr>
              <w:rPr>
                <w:rFonts w:asciiTheme="minorHAnsi" w:hAnsiTheme="minorHAnsi" w:cstheme="minorHAnsi"/>
                <w:sz w:val="22"/>
                <w:szCs w:val="22"/>
              </w:rPr>
            </w:pPr>
            <w:r>
              <w:rPr>
                <w:rFonts w:asciiTheme="minorHAnsi" w:hAnsiTheme="minorHAnsi" w:cstheme="minorHAnsi"/>
                <w:sz w:val="22"/>
                <w:szCs w:val="22"/>
              </w:rPr>
              <w:t>10:40 - 12:00</w:t>
            </w:r>
          </w:p>
        </w:tc>
        <w:tc>
          <w:tcPr>
            <w:tcW w:w="5528" w:type="dxa"/>
          </w:tcPr>
          <w:p w:rsidR="0085612B" w:rsidRDefault="002B01F0" w:rsidP="00413745">
            <w:pPr>
              <w:rPr>
                <w:rFonts w:asciiTheme="minorHAnsi" w:hAnsiTheme="minorHAnsi" w:cstheme="minorHAnsi"/>
                <w:b/>
                <w:bCs/>
                <w:sz w:val="22"/>
                <w:szCs w:val="22"/>
              </w:rPr>
            </w:pPr>
            <w:r>
              <w:rPr>
                <w:rFonts w:asciiTheme="minorHAnsi" w:hAnsiTheme="minorHAnsi" w:cstheme="minorHAnsi"/>
                <w:b/>
                <w:bCs/>
                <w:sz w:val="22"/>
                <w:szCs w:val="22"/>
              </w:rPr>
              <w:t>Technicians Commitment &amp; Being an Employer Champion</w:t>
            </w:r>
          </w:p>
          <w:p w:rsidR="0085612B" w:rsidRDefault="0085612B" w:rsidP="00413745">
            <w:pPr>
              <w:rPr>
                <w:rFonts w:asciiTheme="minorHAnsi" w:hAnsiTheme="minorHAnsi" w:cstheme="minorHAnsi"/>
                <w:b/>
                <w:bCs/>
                <w:sz w:val="22"/>
                <w:szCs w:val="22"/>
              </w:rPr>
            </w:pPr>
          </w:p>
          <w:p w:rsidR="00087AA3" w:rsidRDefault="00265360" w:rsidP="00413745">
            <w:pPr>
              <w:rPr>
                <w:rFonts w:asciiTheme="minorHAnsi" w:hAnsiTheme="minorHAnsi" w:cstheme="minorHAnsi"/>
                <w:sz w:val="22"/>
                <w:szCs w:val="22"/>
              </w:rPr>
            </w:pPr>
            <w:r>
              <w:rPr>
                <w:rFonts w:asciiTheme="minorHAnsi" w:hAnsiTheme="minorHAnsi" w:cstheme="minorHAnsi"/>
                <w:sz w:val="22"/>
                <w:szCs w:val="22"/>
              </w:rPr>
              <w:t xml:space="preserve">Many Universities have signed up to be an Employer Champion, and signed up to the Technicians Commitment. The Commitment aims to ensure visibility, recognition, career development, and sustainability for technicians working in </w:t>
            </w:r>
            <w:proofErr w:type="gramStart"/>
            <w:r>
              <w:rPr>
                <w:rFonts w:asciiTheme="minorHAnsi" w:hAnsiTheme="minorHAnsi" w:cstheme="minorHAnsi"/>
                <w:sz w:val="22"/>
                <w:szCs w:val="22"/>
              </w:rPr>
              <w:t>HE</w:t>
            </w:r>
            <w:proofErr w:type="gramEnd"/>
            <w:r>
              <w:rPr>
                <w:rFonts w:asciiTheme="minorHAnsi" w:hAnsiTheme="minorHAnsi" w:cstheme="minorHAnsi"/>
                <w:sz w:val="22"/>
                <w:szCs w:val="22"/>
              </w:rPr>
              <w:t xml:space="preserve"> and research. </w:t>
            </w:r>
          </w:p>
          <w:p w:rsidR="00A91653" w:rsidRDefault="00A91653" w:rsidP="00413745">
            <w:pPr>
              <w:rPr>
                <w:rFonts w:asciiTheme="minorHAnsi" w:hAnsiTheme="minorHAnsi" w:cstheme="minorHAnsi"/>
                <w:sz w:val="22"/>
                <w:szCs w:val="22"/>
              </w:rPr>
            </w:pPr>
          </w:p>
          <w:p w:rsidR="00A91653" w:rsidRDefault="00A91653" w:rsidP="00413745">
            <w:pPr>
              <w:rPr>
                <w:rFonts w:asciiTheme="minorHAnsi" w:hAnsiTheme="minorHAnsi" w:cstheme="minorHAnsi"/>
                <w:sz w:val="22"/>
                <w:szCs w:val="22"/>
              </w:rPr>
            </w:pPr>
            <w:r>
              <w:rPr>
                <w:rFonts w:asciiTheme="minorHAnsi" w:hAnsiTheme="minorHAnsi" w:cstheme="minorHAnsi"/>
                <w:sz w:val="22"/>
                <w:szCs w:val="22"/>
              </w:rPr>
              <w:t xml:space="preserve">This is an area which is increasingly becoming a focus for many of us in people development. As such, we have invited Natalie and John-Paul to discuss the following: </w:t>
            </w:r>
          </w:p>
          <w:p w:rsidR="00A91653" w:rsidRDefault="00A91653" w:rsidP="00413745">
            <w:pPr>
              <w:rPr>
                <w:rFonts w:asciiTheme="minorHAnsi" w:hAnsiTheme="minorHAnsi" w:cstheme="minorHAnsi"/>
                <w:sz w:val="22"/>
                <w:szCs w:val="22"/>
              </w:rPr>
            </w:pPr>
          </w:p>
          <w:p w:rsidR="00A91653" w:rsidRPr="00A91653" w:rsidRDefault="00A91653" w:rsidP="00A91653">
            <w:pPr>
              <w:pStyle w:val="ListParagraph"/>
              <w:numPr>
                <w:ilvl w:val="0"/>
                <w:numId w:val="3"/>
              </w:numPr>
              <w:ind w:left="346" w:hanging="346"/>
              <w:rPr>
                <w:rFonts w:asciiTheme="minorHAnsi" w:hAnsiTheme="minorHAnsi" w:cstheme="minorHAnsi"/>
              </w:rPr>
            </w:pPr>
            <w:proofErr w:type="spellStart"/>
            <w:r>
              <w:rPr>
                <w:rFonts w:asciiTheme="minorHAnsi" w:hAnsiTheme="minorHAnsi" w:cstheme="minorHAnsi"/>
              </w:rPr>
              <w:t>TUoS</w:t>
            </w:r>
            <w:proofErr w:type="spellEnd"/>
            <w:r>
              <w:rPr>
                <w:rFonts w:asciiTheme="minorHAnsi" w:hAnsiTheme="minorHAnsi" w:cstheme="minorHAnsi"/>
              </w:rPr>
              <w:t xml:space="preserve"> approach to support the career development of technicians and the </w:t>
            </w:r>
            <w:hyperlink r:id="rId6" w:tgtFrame="_blank" w:history="1">
              <w:r>
                <w:rPr>
                  <w:rStyle w:val="Hyperlink"/>
                </w:rPr>
                <w:t>Technicians Development and Modernisation Project</w:t>
              </w:r>
            </w:hyperlink>
          </w:p>
          <w:p w:rsidR="00A91653" w:rsidRPr="007F0815" w:rsidRDefault="00A91653" w:rsidP="00A91653">
            <w:pPr>
              <w:pStyle w:val="ListParagraph"/>
              <w:numPr>
                <w:ilvl w:val="0"/>
                <w:numId w:val="3"/>
              </w:numPr>
              <w:ind w:left="346" w:hanging="346"/>
              <w:rPr>
                <w:rFonts w:asciiTheme="minorHAnsi" w:hAnsiTheme="minorHAnsi" w:cstheme="minorHAnsi"/>
              </w:rPr>
            </w:pPr>
            <w:r>
              <w:t xml:space="preserve">how the IST is supporting </w:t>
            </w:r>
            <w:r w:rsidR="007F0815">
              <w:t>HEI’s in this area and what they can offer</w:t>
            </w:r>
          </w:p>
          <w:p w:rsidR="007F0815" w:rsidRPr="007F0815" w:rsidRDefault="007F0815" w:rsidP="007F0815">
            <w:pPr>
              <w:rPr>
                <w:rFonts w:asciiTheme="minorHAnsi" w:hAnsiTheme="minorHAnsi" w:cstheme="minorHAnsi"/>
              </w:rPr>
            </w:pPr>
            <w:r>
              <w:rPr>
                <w:rFonts w:asciiTheme="minorHAnsi" w:hAnsiTheme="minorHAnsi" w:cstheme="minorHAnsi"/>
              </w:rPr>
              <w:lastRenderedPageBreak/>
              <w:t xml:space="preserve">These session will be followed by a Q&amp;A. </w:t>
            </w:r>
          </w:p>
          <w:p w:rsidR="0085612B" w:rsidRPr="0039502D" w:rsidRDefault="0085612B" w:rsidP="00413745">
            <w:pPr>
              <w:rPr>
                <w:rFonts w:asciiTheme="minorHAnsi" w:hAnsiTheme="minorHAnsi" w:cstheme="minorHAnsi"/>
                <w:sz w:val="22"/>
                <w:szCs w:val="22"/>
              </w:rPr>
            </w:pPr>
          </w:p>
        </w:tc>
        <w:tc>
          <w:tcPr>
            <w:tcW w:w="2410" w:type="dxa"/>
          </w:tcPr>
          <w:p w:rsidR="0085612B" w:rsidRPr="00064B61" w:rsidRDefault="002B01F0" w:rsidP="00064B61">
            <w:pPr>
              <w:jc w:val="center"/>
              <w:rPr>
                <w:rFonts w:asciiTheme="minorHAnsi" w:hAnsiTheme="minorHAnsi"/>
                <w:sz w:val="22"/>
                <w:szCs w:val="22"/>
                <w:shd w:val="clear" w:color="auto" w:fill="F3F3F3"/>
              </w:rPr>
            </w:pPr>
            <w:r w:rsidRPr="00064B61">
              <w:rPr>
                <w:rFonts w:asciiTheme="minorHAnsi" w:hAnsiTheme="minorHAnsi" w:cstheme="minorHAnsi"/>
                <w:sz w:val="22"/>
                <w:szCs w:val="22"/>
              </w:rPr>
              <w:lastRenderedPageBreak/>
              <w:t xml:space="preserve">Natalie </w:t>
            </w:r>
            <w:proofErr w:type="spellStart"/>
            <w:r w:rsidRPr="00064B61">
              <w:rPr>
                <w:rFonts w:asciiTheme="minorHAnsi" w:hAnsiTheme="minorHAnsi" w:cstheme="minorHAnsi"/>
                <w:sz w:val="22"/>
                <w:szCs w:val="22"/>
              </w:rPr>
              <w:t>Kenne</w:t>
            </w:r>
            <w:r w:rsidR="0028626A" w:rsidRPr="00064B61">
              <w:rPr>
                <w:rFonts w:asciiTheme="minorHAnsi" w:hAnsiTheme="minorHAnsi" w:cstheme="minorHAnsi"/>
                <w:sz w:val="22"/>
                <w:szCs w:val="22"/>
              </w:rPr>
              <w:t>r</w:t>
            </w:r>
            <w:r w:rsidRPr="00064B61">
              <w:rPr>
                <w:rFonts w:asciiTheme="minorHAnsi" w:hAnsiTheme="minorHAnsi" w:cstheme="minorHAnsi"/>
                <w:sz w:val="22"/>
                <w:szCs w:val="22"/>
              </w:rPr>
              <w:t>ly</w:t>
            </w:r>
            <w:proofErr w:type="spellEnd"/>
            <w:r w:rsidRPr="00064B61">
              <w:rPr>
                <w:rFonts w:asciiTheme="minorHAnsi" w:hAnsiTheme="minorHAnsi" w:cstheme="minorHAnsi"/>
                <w:sz w:val="22"/>
                <w:szCs w:val="22"/>
              </w:rPr>
              <w:t xml:space="preserve"> </w:t>
            </w:r>
            <w:r w:rsidR="0085612B" w:rsidRPr="00064B61">
              <w:rPr>
                <w:rFonts w:asciiTheme="minorHAnsi" w:hAnsiTheme="minorHAnsi" w:cstheme="minorHAnsi"/>
                <w:sz w:val="22"/>
                <w:szCs w:val="22"/>
              </w:rPr>
              <w:t xml:space="preserve"> </w:t>
            </w:r>
            <w:r w:rsidR="00064B61" w:rsidRPr="00064B61">
              <w:rPr>
                <w:rFonts w:asciiTheme="minorHAnsi" w:hAnsiTheme="minorHAnsi"/>
                <w:sz w:val="22"/>
                <w:szCs w:val="22"/>
                <w:shd w:val="clear" w:color="auto" w:fill="F3F3F3"/>
              </w:rPr>
              <w:t>Psychology Department Technical Manager – University of Sheffield</w:t>
            </w:r>
            <w:r w:rsidR="00A91653">
              <w:rPr>
                <w:rFonts w:asciiTheme="minorHAnsi" w:hAnsiTheme="minorHAnsi"/>
                <w:sz w:val="22"/>
                <w:szCs w:val="22"/>
                <w:shd w:val="clear" w:color="auto" w:fill="F3F3F3"/>
              </w:rPr>
              <w:t xml:space="preserve"> (</w:t>
            </w:r>
            <w:proofErr w:type="spellStart"/>
            <w:r w:rsidR="00A91653">
              <w:rPr>
                <w:rFonts w:asciiTheme="minorHAnsi" w:hAnsiTheme="minorHAnsi"/>
                <w:sz w:val="22"/>
                <w:szCs w:val="22"/>
                <w:shd w:val="clear" w:color="auto" w:fill="F3F3F3"/>
              </w:rPr>
              <w:t>TUoS</w:t>
            </w:r>
            <w:proofErr w:type="spellEnd"/>
            <w:r w:rsidR="00A91653">
              <w:rPr>
                <w:rFonts w:asciiTheme="minorHAnsi" w:hAnsiTheme="minorHAnsi"/>
                <w:sz w:val="22"/>
                <w:szCs w:val="22"/>
                <w:shd w:val="clear" w:color="auto" w:fill="F3F3F3"/>
              </w:rPr>
              <w:t>)</w:t>
            </w:r>
          </w:p>
          <w:p w:rsidR="00064B61" w:rsidRPr="00064B61" w:rsidRDefault="00064B61" w:rsidP="00064B61">
            <w:pPr>
              <w:jc w:val="center"/>
              <w:rPr>
                <w:rFonts w:asciiTheme="minorHAnsi" w:hAnsiTheme="minorHAnsi"/>
                <w:sz w:val="22"/>
                <w:szCs w:val="22"/>
                <w:shd w:val="clear" w:color="auto" w:fill="F3F3F3"/>
              </w:rPr>
            </w:pPr>
          </w:p>
          <w:p w:rsidR="00064B61" w:rsidRPr="00064B61" w:rsidRDefault="00064B61" w:rsidP="00064B61">
            <w:pPr>
              <w:pStyle w:val="NormalWeb"/>
              <w:spacing w:before="0" w:beforeAutospacing="0" w:after="0" w:afterAutospacing="0"/>
              <w:jc w:val="center"/>
              <w:rPr>
                <w:rFonts w:asciiTheme="minorHAnsi" w:hAnsiTheme="minorHAnsi"/>
                <w:sz w:val="22"/>
                <w:szCs w:val="22"/>
              </w:rPr>
            </w:pPr>
            <w:r w:rsidRPr="00064B61">
              <w:rPr>
                <w:rFonts w:asciiTheme="minorHAnsi" w:hAnsiTheme="minorHAnsi"/>
                <w:sz w:val="22"/>
                <w:szCs w:val="22"/>
              </w:rPr>
              <w:t>Mr John-Paul Ashton</w:t>
            </w:r>
          </w:p>
          <w:p w:rsidR="00064B61" w:rsidRPr="00064B61" w:rsidRDefault="00064B61" w:rsidP="00064B61">
            <w:pPr>
              <w:pStyle w:val="NormalWeb"/>
              <w:spacing w:before="0" w:beforeAutospacing="0" w:after="0" w:afterAutospacing="0"/>
              <w:jc w:val="center"/>
              <w:rPr>
                <w:rFonts w:asciiTheme="minorHAnsi" w:hAnsiTheme="minorHAnsi"/>
                <w:sz w:val="22"/>
                <w:szCs w:val="22"/>
              </w:rPr>
            </w:pPr>
            <w:r w:rsidRPr="00064B61">
              <w:rPr>
                <w:rFonts w:asciiTheme="minorHAnsi" w:hAnsiTheme="minorHAnsi"/>
                <w:bCs/>
                <w:sz w:val="22"/>
                <w:szCs w:val="22"/>
              </w:rPr>
              <w:t xml:space="preserve">Executive Support Officer – </w:t>
            </w:r>
            <w:r w:rsidR="00265360" w:rsidRPr="00064B61">
              <w:rPr>
                <w:rFonts w:asciiTheme="minorHAnsi" w:hAnsiTheme="minorHAnsi"/>
                <w:bCs/>
                <w:sz w:val="22"/>
                <w:szCs w:val="22"/>
              </w:rPr>
              <w:t>Institute</w:t>
            </w:r>
            <w:r w:rsidRPr="00064B61">
              <w:rPr>
                <w:rFonts w:asciiTheme="minorHAnsi" w:hAnsiTheme="minorHAnsi"/>
                <w:bCs/>
                <w:sz w:val="22"/>
                <w:szCs w:val="22"/>
              </w:rPr>
              <w:t xml:space="preserve"> of Science and Technology</w:t>
            </w:r>
            <w:r w:rsidR="00A91653">
              <w:rPr>
                <w:rFonts w:asciiTheme="minorHAnsi" w:hAnsiTheme="minorHAnsi"/>
                <w:bCs/>
                <w:sz w:val="22"/>
                <w:szCs w:val="22"/>
              </w:rPr>
              <w:t xml:space="preserve"> (IST)</w:t>
            </w:r>
          </w:p>
          <w:p w:rsidR="00064B61" w:rsidRPr="00064B61" w:rsidRDefault="00064B61" w:rsidP="00064B61">
            <w:pPr>
              <w:jc w:val="center"/>
              <w:rPr>
                <w:rFonts w:asciiTheme="minorHAnsi" w:hAnsiTheme="minorHAnsi" w:cstheme="minorHAnsi"/>
                <w:sz w:val="22"/>
                <w:szCs w:val="22"/>
              </w:rPr>
            </w:pPr>
          </w:p>
        </w:tc>
      </w:tr>
      <w:tr w:rsidR="00087AA3" w:rsidRPr="00087AA3" w:rsidTr="004D7D62">
        <w:tc>
          <w:tcPr>
            <w:tcW w:w="1668" w:type="dxa"/>
          </w:tcPr>
          <w:p w:rsidR="00087AA3" w:rsidRPr="0039502D" w:rsidRDefault="00431EE2" w:rsidP="00413745">
            <w:pPr>
              <w:rPr>
                <w:rFonts w:asciiTheme="minorHAnsi" w:hAnsiTheme="minorHAnsi" w:cstheme="minorHAnsi"/>
                <w:sz w:val="22"/>
                <w:szCs w:val="22"/>
              </w:rPr>
            </w:pPr>
            <w:r>
              <w:rPr>
                <w:rFonts w:asciiTheme="minorHAnsi" w:hAnsiTheme="minorHAnsi" w:cstheme="minorHAnsi"/>
                <w:sz w:val="22"/>
                <w:szCs w:val="22"/>
              </w:rPr>
              <w:t>12:00 - 12:40</w:t>
            </w:r>
          </w:p>
        </w:tc>
        <w:tc>
          <w:tcPr>
            <w:tcW w:w="5528" w:type="dxa"/>
          </w:tcPr>
          <w:p w:rsidR="005725CD" w:rsidRPr="005725CD" w:rsidRDefault="005725CD" w:rsidP="008C23CA">
            <w:pPr>
              <w:jc w:val="center"/>
              <w:rPr>
                <w:rFonts w:asciiTheme="minorHAnsi" w:hAnsiTheme="minorHAnsi" w:cstheme="minorHAnsi"/>
                <w:b/>
                <w:bCs/>
                <w:sz w:val="22"/>
                <w:szCs w:val="22"/>
              </w:rPr>
            </w:pPr>
            <w:r>
              <w:rPr>
                <w:rFonts w:asciiTheme="minorHAnsi" w:hAnsiTheme="minorHAnsi" w:cstheme="minorHAnsi"/>
                <w:b/>
                <w:bCs/>
                <w:sz w:val="22"/>
                <w:szCs w:val="22"/>
              </w:rPr>
              <w:t>LUNCH</w:t>
            </w:r>
          </w:p>
          <w:p w:rsidR="005725CD" w:rsidRPr="005725CD" w:rsidRDefault="005725CD" w:rsidP="00413745">
            <w:pPr>
              <w:rPr>
                <w:rFonts w:asciiTheme="minorHAnsi" w:hAnsiTheme="minorHAnsi" w:cstheme="minorHAnsi"/>
                <w:sz w:val="22"/>
                <w:szCs w:val="22"/>
              </w:rPr>
            </w:pPr>
          </w:p>
        </w:tc>
        <w:tc>
          <w:tcPr>
            <w:tcW w:w="2410" w:type="dxa"/>
          </w:tcPr>
          <w:p w:rsidR="00087AA3" w:rsidRPr="0039502D" w:rsidRDefault="005725CD" w:rsidP="0085612B">
            <w:pPr>
              <w:jc w:val="center"/>
              <w:rPr>
                <w:rFonts w:asciiTheme="minorHAnsi" w:hAnsiTheme="minorHAnsi" w:cstheme="minorHAnsi"/>
                <w:sz w:val="22"/>
                <w:szCs w:val="22"/>
              </w:rPr>
            </w:pPr>
            <w:r>
              <w:rPr>
                <w:rFonts w:asciiTheme="minorHAnsi" w:hAnsiTheme="minorHAnsi" w:cstheme="minorHAnsi"/>
                <w:sz w:val="22"/>
                <w:szCs w:val="22"/>
              </w:rPr>
              <w:t>-</w:t>
            </w:r>
          </w:p>
        </w:tc>
      </w:tr>
      <w:tr w:rsidR="00431EE2" w:rsidRPr="00087AA3" w:rsidTr="004D7D62">
        <w:tc>
          <w:tcPr>
            <w:tcW w:w="1668" w:type="dxa"/>
          </w:tcPr>
          <w:p w:rsidR="00431EE2" w:rsidRDefault="00431EE2" w:rsidP="00413745">
            <w:pPr>
              <w:rPr>
                <w:rFonts w:asciiTheme="minorHAnsi" w:hAnsiTheme="minorHAnsi" w:cstheme="minorHAnsi"/>
                <w:sz w:val="22"/>
                <w:szCs w:val="22"/>
              </w:rPr>
            </w:pPr>
            <w:r>
              <w:rPr>
                <w:rFonts w:asciiTheme="minorHAnsi" w:hAnsiTheme="minorHAnsi" w:cstheme="minorHAnsi"/>
                <w:sz w:val="22"/>
                <w:szCs w:val="22"/>
              </w:rPr>
              <w:t>12:40</w:t>
            </w:r>
            <w:r>
              <w:rPr>
                <w:rFonts w:asciiTheme="minorHAnsi" w:hAnsiTheme="minorHAnsi" w:cstheme="minorHAnsi"/>
                <w:sz w:val="22"/>
                <w:szCs w:val="22"/>
              </w:rPr>
              <w:t xml:space="preserve"> - 12:45</w:t>
            </w:r>
          </w:p>
        </w:tc>
        <w:tc>
          <w:tcPr>
            <w:tcW w:w="5528" w:type="dxa"/>
          </w:tcPr>
          <w:p w:rsidR="00431EE2" w:rsidRDefault="00431EE2" w:rsidP="005725CD">
            <w:pPr>
              <w:rPr>
                <w:rFonts w:asciiTheme="minorHAnsi" w:eastAsia="Times New Roman" w:hAnsiTheme="minorHAnsi" w:cs="Tahoma"/>
                <w:b/>
                <w:color w:val="000000"/>
                <w:sz w:val="22"/>
                <w:szCs w:val="22"/>
              </w:rPr>
            </w:pPr>
            <w:r>
              <w:rPr>
                <w:rFonts w:asciiTheme="minorHAnsi" w:eastAsia="Times New Roman" w:hAnsiTheme="minorHAnsi" w:cs="Tahoma"/>
                <w:b/>
                <w:color w:val="000000"/>
                <w:sz w:val="22"/>
                <w:szCs w:val="22"/>
              </w:rPr>
              <w:t>Merger update – LFHE / HEA / ECU</w:t>
            </w:r>
          </w:p>
          <w:p w:rsidR="00431EE2" w:rsidRDefault="00431EE2" w:rsidP="005725CD">
            <w:pPr>
              <w:rPr>
                <w:rFonts w:asciiTheme="minorHAnsi" w:eastAsia="Times New Roman" w:hAnsiTheme="minorHAnsi" w:cs="Tahoma"/>
                <w:b/>
                <w:color w:val="000000"/>
                <w:sz w:val="22"/>
                <w:szCs w:val="22"/>
              </w:rPr>
            </w:pPr>
          </w:p>
          <w:p w:rsidR="00431EE2" w:rsidRPr="00431EE2" w:rsidRDefault="00431EE2" w:rsidP="00431EE2">
            <w:pPr>
              <w:rPr>
                <w:rFonts w:asciiTheme="minorHAnsi" w:hAnsiTheme="minorHAnsi" w:cstheme="minorHAnsi"/>
                <w:bCs/>
                <w:sz w:val="22"/>
                <w:szCs w:val="22"/>
              </w:rPr>
            </w:pPr>
            <w:r>
              <w:rPr>
                <w:rFonts w:asciiTheme="minorHAnsi" w:eastAsia="Times New Roman" w:hAnsiTheme="minorHAnsi" w:cs="Tahoma"/>
                <w:color w:val="000000"/>
                <w:sz w:val="22"/>
                <w:szCs w:val="22"/>
              </w:rPr>
              <w:t xml:space="preserve">Judith will update us on the formation of the </w:t>
            </w:r>
            <w:r w:rsidRPr="00431EE2">
              <w:rPr>
                <w:rFonts w:asciiTheme="minorHAnsi" w:eastAsia="Times New Roman" w:hAnsiTheme="minorHAnsi" w:cs="Tahoma"/>
                <w:color w:val="000000"/>
                <w:sz w:val="22"/>
                <w:szCs w:val="22"/>
              </w:rPr>
              <w:t xml:space="preserve">new agency </w:t>
            </w:r>
            <w:r>
              <w:rPr>
                <w:rFonts w:asciiTheme="minorHAnsi" w:eastAsia="Times New Roman" w:hAnsiTheme="minorHAnsi" w:cs="Tahoma"/>
                <w:color w:val="000000"/>
                <w:sz w:val="22"/>
                <w:szCs w:val="22"/>
              </w:rPr>
              <w:t>which will be a</w:t>
            </w:r>
            <w:r w:rsidRPr="00431EE2">
              <w:rPr>
                <w:rFonts w:asciiTheme="minorHAnsi" w:eastAsia="Times New Roman" w:hAnsiTheme="minorHAnsi" w:cs="Tahoma"/>
                <w:color w:val="000000"/>
                <w:sz w:val="22"/>
                <w:szCs w:val="22"/>
              </w:rPr>
              <w:t xml:space="preserve"> merger of the Equality Challenge Unit (ECU), the Higher Education Academy (HEA), and the Leadership Foundation for Higher Education (LFHE).</w:t>
            </w:r>
          </w:p>
        </w:tc>
        <w:tc>
          <w:tcPr>
            <w:tcW w:w="2410" w:type="dxa"/>
          </w:tcPr>
          <w:p w:rsidR="00431EE2" w:rsidRPr="00431EE2" w:rsidRDefault="00431EE2" w:rsidP="00431EE2">
            <w:pPr>
              <w:jc w:val="center"/>
              <w:rPr>
                <w:rFonts w:asciiTheme="minorHAnsi" w:hAnsiTheme="minorHAnsi" w:cstheme="minorHAnsi"/>
                <w:sz w:val="22"/>
                <w:szCs w:val="22"/>
              </w:rPr>
            </w:pPr>
            <w:r w:rsidRPr="00431EE2">
              <w:rPr>
                <w:rFonts w:asciiTheme="minorHAnsi" w:hAnsiTheme="minorHAnsi" w:cstheme="minorHAnsi"/>
                <w:sz w:val="22"/>
                <w:szCs w:val="22"/>
              </w:rPr>
              <w:t>Dr Judy Harris</w:t>
            </w:r>
          </w:p>
          <w:p w:rsidR="00431EE2" w:rsidRDefault="00431EE2" w:rsidP="00431EE2">
            <w:pPr>
              <w:jc w:val="center"/>
              <w:rPr>
                <w:rFonts w:asciiTheme="minorHAnsi" w:hAnsiTheme="minorHAnsi" w:cs="Tahoma"/>
                <w:sz w:val="22"/>
                <w:szCs w:val="22"/>
              </w:rPr>
            </w:pPr>
          </w:p>
          <w:p w:rsidR="00431EE2" w:rsidRPr="00431EE2" w:rsidRDefault="00431EE2" w:rsidP="00431EE2">
            <w:pPr>
              <w:jc w:val="center"/>
              <w:rPr>
                <w:rFonts w:asciiTheme="minorHAnsi" w:hAnsiTheme="minorHAnsi" w:cs="Tahoma"/>
                <w:sz w:val="22"/>
                <w:szCs w:val="22"/>
              </w:rPr>
            </w:pPr>
            <w:r w:rsidRPr="00431EE2">
              <w:rPr>
                <w:rFonts w:asciiTheme="minorHAnsi" w:hAnsiTheme="minorHAnsi" w:cs="Tahoma"/>
                <w:sz w:val="22"/>
                <w:szCs w:val="22"/>
              </w:rPr>
              <w:t>Assistant Director, Membership</w:t>
            </w:r>
          </w:p>
          <w:p w:rsidR="00431EE2" w:rsidRPr="00431EE2" w:rsidRDefault="00431EE2" w:rsidP="00431EE2">
            <w:pPr>
              <w:jc w:val="center"/>
              <w:rPr>
                <w:rFonts w:asciiTheme="minorHAnsi" w:hAnsiTheme="minorHAnsi" w:cs="Tahoma"/>
                <w:sz w:val="22"/>
                <w:szCs w:val="22"/>
              </w:rPr>
            </w:pPr>
            <w:r w:rsidRPr="00431EE2">
              <w:rPr>
                <w:rFonts w:asciiTheme="minorHAnsi" w:hAnsiTheme="minorHAnsi" w:cs="Tahoma"/>
                <w:sz w:val="22"/>
                <w:szCs w:val="22"/>
              </w:rPr>
              <w:t>(North-East England, Yorkshire, Eas</w:t>
            </w:r>
            <w:bookmarkStart w:id="0" w:name="_GoBack"/>
            <w:bookmarkEnd w:id="0"/>
            <w:r w:rsidRPr="00431EE2">
              <w:rPr>
                <w:rFonts w:asciiTheme="minorHAnsi" w:hAnsiTheme="minorHAnsi" w:cs="Tahoma"/>
                <w:sz w:val="22"/>
                <w:szCs w:val="22"/>
              </w:rPr>
              <w:t>t Midlands and West Midlands)</w:t>
            </w:r>
          </w:p>
          <w:p w:rsidR="00431EE2" w:rsidRPr="00431EE2" w:rsidRDefault="00431EE2" w:rsidP="00431EE2">
            <w:pPr>
              <w:jc w:val="center"/>
              <w:rPr>
                <w:rFonts w:asciiTheme="minorHAnsi" w:hAnsiTheme="minorHAnsi" w:cstheme="minorHAnsi"/>
                <w:sz w:val="22"/>
                <w:szCs w:val="22"/>
              </w:rPr>
            </w:pPr>
          </w:p>
        </w:tc>
      </w:tr>
      <w:tr w:rsidR="00087AA3" w:rsidRPr="00087AA3" w:rsidTr="004D7D62">
        <w:tc>
          <w:tcPr>
            <w:tcW w:w="1668" w:type="dxa"/>
          </w:tcPr>
          <w:p w:rsidR="00087AA3" w:rsidRPr="0039502D" w:rsidRDefault="0039502D" w:rsidP="00413745">
            <w:pPr>
              <w:rPr>
                <w:rFonts w:asciiTheme="minorHAnsi" w:hAnsiTheme="minorHAnsi" w:cstheme="minorHAnsi"/>
                <w:sz w:val="22"/>
                <w:szCs w:val="22"/>
              </w:rPr>
            </w:pPr>
            <w:r>
              <w:rPr>
                <w:rFonts w:asciiTheme="minorHAnsi" w:hAnsiTheme="minorHAnsi" w:cstheme="minorHAnsi"/>
                <w:sz w:val="22"/>
                <w:szCs w:val="22"/>
              </w:rPr>
              <w:t>12:45 - 13:45</w:t>
            </w:r>
          </w:p>
        </w:tc>
        <w:tc>
          <w:tcPr>
            <w:tcW w:w="5528" w:type="dxa"/>
          </w:tcPr>
          <w:p w:rsidR="005725CD" w:rsidRDefault="002B01F0" w:rsidP="005725CD">
            <w:pPr>
              <w:rPr>
                <w:rFonts w:asciiTheme="minorHAnsi" w:hAnsiTheme="minorHAnsi" w:cstheme="minorHAnsi"/>
                <w:sz w:val="22"/>
                <w:szCs w:val="22"/>
              </w:rPr>
            </w:pPr>
            <w:r>
              <w:rPr>
                <w:rFonts w:asciiTheme="minorHAnsi" w:hAnsiTheme="minorHAnsi" w:cstheme="minorHAnsi"/>
                <w:b/>
                <w:bCs/>
                <w:sz w:val="22"/>
                <w:szCs w:val="22"/>
              </w:rPr>
              <w:t>Following your HEA fellowship</w:t>
            </w:r>
          </w:p>
          <w:p w:rsidR="00087AA3" w:rsidRDefault="00087AA3" w:rsidP="00413745">
            <w:pPr>
              <w:rPr>
                <w:rFonts w:asciiTheme="minorHAnsi" w:hAnsiTheme="minorHAnsi" w:cstheme="minorHAnsi"/>
                <w:sz w:val="22"/>
                <w:szCs w:val="22"/>
              </w:rPr>
            </w:pPr>
          </w:p>
          <w:p w:rsidR="00535BC8" w:rsidRPr="00535BC8" w:rsidRDefault="00535BC8" w:rsidP="00535BC8">
            <w:pPr>
              <w:rPr>
                <w:rFonts w:asciiTheme="minorHAnsi" w:hAnsiTheme="minorHAnsi"/>
                <w:sz w:val="22"/>
                <w:szCs w:val="22"/>
              </w:rPr>
            </w:pPr>
            <w:r w:rsidRPr="00535BC8">
              <w:rPr>
                <w:rFonts w:asciiTheme="minorHAnsi" w:hAnsiTheme="minorHAnsi"/>
                <w:sz w:val="22"/>
                <w:szCs w:val="22"/>
              </w:rPr>
              <w:t xml:space="preserve">Marcus will outline the journey he took to becoming professionally recognised against the UK Professional Standards Framework. </w:t>
            </w:r>
            <w:r>
              <w:rPr>
                <w:rFonts w:asciiTheme="minorHAnsi" w:hAnsiTheme="minorHAnsi"/>
                <w:sz w:val="22"/>
                <w:szCs w:val="22"/>
              </w:rPr>
              <w:t>He will share with us:</w:t>
            </w:r>
          </w:p>
          <w:p w:rsidR="00535BC8" w:rsidRPr="00535BC8" w:rsidRDefault="00535BC8" w:rsidP="00535BC8">
            <w:pPr>
              <w:pStyle w:val="ListParagraph"/>
              <w:numPr>
                <w:ilvl w:val="0"/>
                <w:numId w:val="1"/>
              </w:numPr>
              <w:ind w:left="346" w:hanging="346"/>
              <w:rPr>
                <w:rFonts w:asciiTheme="minorHAnsi" w:hAnsiTheme="minorHAnsi"/>
              </w:rPr>
            </w:pPr>
            <w:r w:rsidRPr="00535BC8">
              <w:rPr>
                <w:rFonts w:asciiTheme="minorHAnsi" w:hAnsiTheme="minorHAnsi"/>
              </w:rPr>
              <w:t xml:space="preserve">reasons for wanting to become professionally recognised in his role as Senior Staff Development Adviser </w:t>
            </w:r>
          </w:p>
          <w:p w:rsidR="00535BC8" w:rsidRPr="00535BC8" w:rsidRDefault="00535BC8" w:rsidP="00535BC8">
            <w:pPr>
              <w:pStyle w:val="ListParagraph"/>
              <w:numPr>
                <w:ilvl w:val="0"/>
                <w:numId w:val="1"/>
              </w:numPr>
              <w:ind w:left="346" w:hanging="346"/>
              <w:rPr>
                <w:rFonts w:asciiTheme="minorHAnsi" w:hAnsiTheme="minorHAnsi"/>
              </w:rPr>
            </w:pPr>
            <w:r w:rsidRPr="00535BC8">
              <w:rPr>
                <w:rFonts w:asciiTheme="minorHAnsi" w:hAnsiTheme="minorHAnsi"/>
              </w:rPr>
              <w:t>difficulties in compiling the portfolio of evidence and how these were overcome</w:t>
            </w:r>
          </w:p>
          <w:p w:rsidR="00535BC8" w:rsidRPr="00535BC8" w:rsidRDefault="00535BC8" w:rsidP="00535BC8">
            <w:pPr>
              <w:pStyle w:val="ListParagraph"/>
              <w:numPr>
                <w:ilvl w:val="0"/>
                <w:numId w:val="1"/>
              </w:numPr>
              <w:ind w:left="346" w:hanging="346"/>
              <w:rPr>
                <w:rFonts w:asciiTheme="minorHAnsi" w:hAnsiTheme="minorHAnsi"/>
              </w:rPr>
            </w:pPr>
            <w:r w:rsidRPr="00535BC8">
              <w:rPr>
                <w:rFonts w:asciiTheme="minorHAnsi" w:hAnsiTheme="minorHAnsi"/>
              </w:rPr>
              <w:t>the importance of a mentor throughout the process</w:t>
            </w:r>
          </w:p>
          <w:p w:rsidR="00535BC8" w:rsidRPr="00535BC8" w:rsidRDefault="00535BC8" w:rsidP="00535BC8">
            <w:pPr>
              <w:pStyle w:val="ListParagraph"/>
              <w:numPr>
                <w:ilvl w:val="0"/>
                <w:numId w:val="1"/>
              </w:numPr>
              <w:ind w:left="346" w:hanging="346"/>
              <w:rPr>
                <w:rFonts w:asciiTheme="minorHAnsi" w:hAnsiTheme="minorHAnsi"/>
              </w:rPr>
            </w:pPr>
            <w:r w:rsidRPr="00535BC8">
              <w:rPr>
                <w:rFonts w:asciiTheme="minorHAnsi" w:hAnsiTheme="minorHAnsi"/>
              </w:rPr>
              <w:t>differences in terminology between teaching and staff development practice</w:t>
            </w:r>
          </w:p>
          <w:p w:rsidR="00535BC8" w:rsidRPr="00535BC8" w:rsidRDefault="00535BC8" w:rsidP="00535BC8">
            <w:pPr>
              <w:pStyle w:val="ListParagraph"/>
              <w:numPr>
                <w:ilvl w:val="0"/>
                <w:numId w:val="1"/>
              </w:numPr>
              <w:ind w:left="346" w:hanging="346"/>
              <w:rPr>
                <w:rFonts w:asciiTheme="minorHAnsi" w:hAnsiTheme="minorHAnsi"/>
              </w:rPr>
            </w:pPr>
            <w:r w:rsidRPr="00535BC8">
              <w:rPr>
                <w:rFonts w:asciiTheme="minorHAnsi" w:hAnsiTheme="minorHAnsi"/>
              </w:rPr>
              <w:t>examples of how his (and your) ‘student education practice’ maps to D2 (Fellow)</w:t>
            </w:r>
          </w:p>
          <w:p w:rsidR="00535BC8" w:rsidRPr="00535BC8" w:rsidRDefault="00535BC8" w:rsidP="00535BC8">
            <w:pPr>
              <w:pStyle w:val="ListParagraph"/>
              <w:numPr>
                <w:ilvl w:val="0"/>
                <w:numId w:val="1"/>
              </w:numPr>
              <w:ind w:left="346" w:hanging="346"/>
              <w:rPr>
                <w:rFonts w:asciiTheme="minorHAnsi" w:hAnsiTheme="minorHAnsi"/>
              </w:rPr>
            </w:pPr>
            <w:r w:rsidRPr="00535BC8">
              <w:rPr>
                <w:rFonts w:asciiTheme="minorHAnsi" w:hAnsiTheme="minorHAnsi"/>
              </w:rPr>
              <w:t>examples of how evidence can be generated from everyday staff development activity and CPD</w:t>
            </w:r>
          </w:p>
          <w:p w:rsidR="00535BC8" w:rsidRPr="00535BC8" w:rsidRDefault="00535BC8" w:rsidP="00535BC8">
            <w:pPr>
              <w:pStyle w:val="ListParagraph"/>
              <w:numPr>
                <w:ilvl w:val="0"/>
                <w:numId w:val="1"/>
              </w:numPr>
              <w:ind w:left="346" w:hanging="346"/>
              <w:rPr>
                <w:rFonts w:asciiTheme="minorHAnsi" w:hAnsiTheme="minorHAnsi"/>
              </w:rPr>
            </w:pPr>
            <w:r w:rsidRPr="00535BC8">
              <w:rPr>
                <w:rFonts w:asciiTheme="minorHAnsi" w:hAnsiTheme="minorHAnsi"/>
              </w:rPr>
              <w:t>how to access relevant third-party endorsements and references to support the application for professional recognition</w:t>
            </w:r>
          </w:p>
          <w:p w:rsidR="002B01F0" w:rsidRPr="0039502D" w:rsidRDefault="002B01F0" w:rsidP="00413745">
            <w:pPr>
              <w:rPr>
                <w:rFonts w:asciiTheme="minorHAnsi" w:hAnsiTheme="minorHAnsi" w:cstheme="minorHAnsi"/>
                <w:sz w:val="22"/>
                <w:szCs w:val="22"/>
              </w:rPr>
            </w:pPr>
          </w:p>
        </w:tc>
        <w:tc>
          <w:tcPr>
            <w:tcW w:w="2410" w:type="dxa"/>
          </w:tcPr>
          <w:p w:rsidR="00087AA3" w:rsidRDefault="002B01F0" w:rsidP="0085612B">
            <w:pPr>
              <w:jc w:val="center"/>
              <w:rPr>
                <w:rFonts w:asciiTheme="minorHAnsi" w:hAnsiTheme="minorHAnsi" w:cstheme="minorHAnsi"/>
                <w:sz w:val="22"/>
                <w:szCs w:val="22"/>
              </w:rPr>
            </w:pPr>
            <w:r>
              <w:rPr>
                <w:rFonts w:asciiTheme="minorHAnsi" w:hAnsiTheme="minorHAnsi" w:cstheme="minorHAnsi"/>
                <w:sz w:val="22"/>
                <w:szCs w:val="22"/>
              </w:rPr>
              <w:t>Marcus Hill</w:t>
            </w:r>
          </w:p>
          <w:p w:rsidR="00F51915" w:rsidRDefault="00F51915" w:rsidP="0085612B">
            <w:pPr>
              <w:jc w:val="center"/>
              <w:rPr>
                <w:rFonts w:asciiTheme="minorHAnsi" w:hAnsiTheme="minorHAnsi"/>
                <w:sz w:val="22"/>
                <w:szCs w:val="22"/>
              </w:rPr>
            </w:pPr>
          </w:p>
          <w:p w:rsidR="00535BC8" w:rsidRPr="0039502D" w:rsidRDefault="00535BC8" w:rsidP="0085612B">
            <w:pPr>
              <w:jc w:val="center"/>
              <w:rPr>
                <w:rFonts w:asciiTheme="minorHAnsi" w:hAnsiTheme="minorHAnsi" w:cstheme="minorHAnsi"/>
                <w:sz w:val="22"/>
                <w:szCs w:val="22"/>
              </w:rPr>
            </w:pPr>
            <w:r>
              <w:rPr>
                <w:rFonts w:asciiTheme="minorHAnsi" w:hAnsiTheme="minorHAnsi"/>
                <w:sz w:val="22"/>
                <w:szCs w:val="22"/>
              </w:rPr>
              <w:t xml:space="preserve">Senior Staff Development Adviser - </w:t>
            </w:r>
            <w:r w:rsidRPr="00535BC8">
              <w:rPr>
                <w:rFonts w:asciiTheme="minorHAnsi" w:hAnsiTheme="minorHAnsi"/>
                <w:sz w:val="22"/>
                <w:szCs w:val="22"/>
              </w:rPr>
              <w:t>University of Leeds</w:t>
            </w:r>
          </w:p>
        </w:tc>
      </w:tr>
      <w:tr w:rsidR="00087AA3" w:rsidRPr="00087AA3" w:rsidTr="004D7D62">
        <w:tc>
          <w:tcPr>
            <w:tcW w:w="1668" w:type="dxa"/>
          </w:tcPr>
          <w:p w:rsidR="00087AA3" w:rsidRPr="0039502D" w:rsidRDefault="0039502D" w:rsidP="00413745">
            <w:pPr>
              <w:rPr>
                <w:rFonts w:asciiTheme="minorHAnsi" w:hAnsiTheme="minorHAnsi" w:cstheme="minorHAnsi"/>
                <w:sz w:val="22"/>
                <w:szCs w:val="22"/>
              </w:rPr>
            </w:pPr>
            <w:r>
              <w:rPr>
                <w:rFonts w:asciiTheme="minorHAnsi" w:hAnsiTheme="minorHAnsi" w:cstheme="minorHAnsi"/>
                <w:sz w:val="22"/>
                <w:szCs w:val="22"/>
              </w:rPr>
              <w:t>13:45 - 14:45</w:t>
            </w:r>
          </w:p>
        </w:tc>
        <w:tc>
          <w:tcPr>
            <w:tcW w:w="5528" w:type="dxa"/>
          </w:tcPr>
          <w:p w:rsidR="00F51915" w:rsidRPr="00F51915" w:rsidRDefault="00F51915" w:rsidP="002B01F0">
            <w:pPr>
              <w:rPr>
                <w:rFonts w:asciiTheme="minorHAnsi" w:hAnsiTheme="minorHAnsi"/>
                <w:b/>
                <w:sz w:val="22"/>
                <w:szCs w:val="22"/>
              </w:rPr>
            </w:pPr>
            <w:r>
              <w:rPr>
                <w:rFonts w:asciiTheme="minorHAnsi" w:hAnsiTheme="minorHAnsi"/>
                <w:b/>
                <w:sz w:val="22"/>
                <w:szCs w:val="22"/>
              </w:rPr>
              <w:t>NEUPC – Training Provider Framework</w:t>
            </w:r>
          </w:p>
          <w:p w:rsidR="00F51915" w:rsidRDefault="00F51915" w:rsidP="002B01F0">
            <w:pPr>
              <w:rPr>
                <w:rFonts w:asciiTheme="minorHAnsi" w:hAnsiTheme="minorHAnsi"/>
                <w:sz w:val="22"/>
                <w:szCs w:val="22"/>
              </w:rPr>
            </w:pPr>
          </w:p>
          <w:p w:rsidR="00F51915" w:rsidRPr="00F51915" w:rsidRDefault="00F51915" w:rsidP="002B01F0">
            <w:pPr>
              <w:rPr>
                <w:rFonts w:asciiTheme="minorHAnsi" w:hAnsiTheme="minorHAnsi"/>
                <w:sz w:val="22"/>
                <w:szCs w:val="22"/>
              </w:rPr>
            </w:pPr>
            <w:r>
              <w:rPr>
                <w:rFonts w:asciiTheme="minorHAnsi" w:hAnsiTheme="minorHAnsi"/>
                <w:sz w:val="22"/>
                <w:szCs w:val="22"/>
              </w:rPr>
              <w:t xml:space="preserve">Debbie will be explaining the benefits of the </w:t>
            </w:r>
            <w:r w:rsidRPr="00F51915">
              <w:rPr>
                <w:rFonts w:asciiTheme="minorHAnsi" w:hAnsiTheme="minorHAnsi"/>
                <w:sz w:val="22"/>
                <w:szCs w:val="22"/>
              </w:rPr>
              <w:t xml:space="preserve">Training Services Provider Framework Agreement and how it can be used by </w:t>
            </w:r>
            <w:r>
              <w:rPr>
                <w:rFonts w:asciiTheme="minorHAnsi" w:hAnsiTheme="minorHAnsi"/>
                <w:sz w:val="22"/>
                <w:szCs w:val="22"/>
              </w:rPr>
              <w:t>HEI’s</w:t>
            </w:r>
            <w:r w:rsidRPr="00F51915">
              <w:rPr>
                <w:rFonts w:asciiTheme="minorHAnsi" w:hAnsiTheme="minorHAnsi"/>
                <w:sz w:val="22"/>
                <w:szCs w:val="22"/>
              </w:rPr>
              <w:t xml:space="preserve"> for the procurement of training services</w:t>
            </w:r>
          </w:p>
          <w:p w:rsidR="00F51915" w:rsidRPr="00F51915" w:rsidRDefault="00F51915" w:rsidP="002B01F0">
            <w:pPr>
              <w:rPr>
                <w:rFonts w:asciiTheme="minorHAnsi" w:hAnsiTheme="minorHAnsi"/>
                <w:sz w:val="22"/>
                <w:szCs w:val="22"/>
              </w:rPr>
            </w:pPr>
          </w:p>
          <w:p w:rsidR="00020796" w:rsidRDefault="00431EE2" w:rsidP="00F51915">
            <w:pPr>
              <w:rPr>
                <w:rFonts w:asciiTheme="minorHAnsi" w:hAnsiTheme="minorHAnsi" w:cstheme="minorHAnsi"/>
                <w:sz w:val="22"/>
                <w:szCs w:val="22"/>
              </w:rPr>
            </w:pPr>
            <w:hyperlink r:id="rId7" w:history="1">
              <w:r w:rsidR="001B0A62" w:rsidRPr="00DF0058">
                <w:rPr>
                  <w:rStyle w:val="Hyperlink"/>
                  <w:rFonts w:asciiTheme="minorHAnsi" w:hAnsiTheme="minorHAnsi" w:cstheme="minorHAnsi"/>
                  <w:sz w:val="22"/>
                  <w:szCs w:val="22"/>
                </w:rPr>
                <w:t>http://www.neupc.ac.uk/</w:t>
              </w:r>
            </w:hyperlink>
          </w:p>
          <w:p w:rsidR="001B0A62" w:rsidRPr="00F51915" w:rsidRDefault="001B0A62" w:rsidP="00F51915">
            <w:pPr>
              <w:rPr>
                <w:rFonts w:asciiTheme="minorHAnsi" w:hAnsiTheme="minorHAnsi" w:cstheme="minorHAnsi"/>
                <w:sz w:val="22"/>
                <w:szCs w:val="22"/>
              </w:rPr>
            </w:pPr>
          </w:p>
        </w:tc>
        <w:tc>
          <w:tcPr>
            <w:tcW w:w="2410" w:type="dxa"/>
          </w:tcPr>
          <w:p w:rsidR="00F51915" w:rsidRPr="00365F14" w:rsidRDefault="002B01F0" w:rsidP="00F51915">
            <w:pPr>
              <w:jc w:val="center"/>
              <w:rPr>
                <w:rFonts w:asciiTheme="minorHAnsi" w:hAnsiTheme="minorHAnsi"/>
                <w:sz w:val="22"/>
                <w:szCs w:val="22"/>
              </w:rPr>
            </w:pPr>
            <w:r w:rsidRPr="00365F14">
              <w:rPr>
                <w:rFonts w:asciiTheme="minorHAnsi" w:hAnsiTheme="minorHAnsi" w:cstheme="minorHAnsi"/>
                <w:sz w:val="22"/>
                <w:szCs w:val="22"/>
              </w:rPr>
              <w:t>Debbie Shore</w:t>
            </w:r>
            <w:r w:rsidR="00F51915" w:rsidRPr="00365F14">
              <w:rPr>
                <w:rFonts w:asciiTheme="minorHAnsi" w:hAnsiTheme="minorHAnsi"/>
                <w:sz w:val="22"/>
                <w:szCs w:val="22"/>
              </w:rPr>
              <w:t xml:space="preserve"> </w:t>
            </w:r>
          </w:p>
          <w:p w:rsidR="00F51915" w:rsidRPr="00365F14" w:rsidRDefault="00F51915" w:rsidP="00F51915">
            <w:pPr>
              <w:jc w:val="center"/>
              <w:rPr>
                <w:rFonts w:asciiTheme="minorHAnsi" w:hAnsiTheme="minorHAnsi"/>
                <w:sz w:val="22"/>
                <w:szCs w:val="22"/>
              </w:rPr>
            </w:pPr>
          </w:p>
          <w:p w:rsidR="00F51915" w:rsidRPr="00365F14" w:rsidRDefault="00F51915" w:rsidP="00F51915">
            <w:pPr>
              <w:jc w:val="center"/>
              <w:rPr>
                <w:rFonts w:asciiTheme="minorHAnsi" w:hAnsiTheme="minorHAnsi"/>
                <w:sz w:val="22"/>
                <w:szCs w:val="22"/>
              </w:rPr>
            </w:pPr>
            <w:r w:rsidRPr="00365F14">
              <w:rPr>
                <w:rFonts w:asciiTheme="minorHAnsi" w:hAnsiTheme="minorHAnsi"/>
                <w:sz w:val="22"/>
                <w:szCs w:val="22"/>
              </w:rPr>
              <w:t xml:space="preserve">Professional Services Category Manager </w:t>
            </w:r>
            <w:r w:rsidR="00365F14" w:rsidRPr="00365F14">
              <w:rPr>
                <w:rFonts w:asciiTheme="minorHAnsi" w:hAnsiTheme="minorHAnsi"/>
                <w:sz w:val="22"/>
                <w:szCs w:val="22"/>
              </w:rPr>
              <w:t>and CIPS Centre Manager</w:t>
            </w:r>
          </w:p>
          <w:p w:rsidR="00F51915" w:rsidRPr="00365F14" w:rsidRDefault="00F51915" w:rsidP="00F51915">
            <w:pPr>
              <w:jc w:val="center"/>
              <w:rPr>
                <w:rFonts w:asciiTheme="minorHAnsi" w:hAnsiTheme="minorHAnsi"/>
                <w:sz w:val="22"/>
                <w:szCs w:val="22"/>
              </w:rPr>
            </w:pPr>
            <w:r w:rsidRPr="00365F14">
              <w:rPr>
                <w:rFonts w:asciiTheme="minorHAnsi" w:hAnsiTheme="minorHAnsi"/>
                <w:sz w:val="22"/>
                <w:szCs w:val="22"/>
              </w:rPr>
              <w:t xml:space="preserve">North Eastern Universities Purchasing Consortium </w:t>
            </w:r>
          </w:p>
          <w:p w:rsidR="00087AA3" w:rsidRPr="00365F14" w:rsidRDefault="00087AA3" w:rsidP="00F51915">
            <w:pPr>
              <w:jc w:val="center"/>
              <w:rPr>
                <w:rFonts w:asciiTheme="minorHAnsi" w:hAnsiTheme="minorHAnsi" w:cstheme="minorHAnsi"/>
                <w:sz w:val="22"/>
                <w:szCs w:val="22"/>
              </w:rPr>
            </w:pPr>
          </w:p>
        </w:tc>
      </w:tr>
      <w:tr w:rsidR="00087AA3" w:rsidRPr="00087AA3" w:rsidTr="004D7D62">
        <w:tc>
          <w:tcPr>
            <w:tcW w:w="1668" w:type="dxa"/>
          </w:tcPr>
          <w:p w:rsidR="00087AA3" w:rsidRPr="0039502D" w:rsidRDefault="0039502D" w:rsidP="00413745">
            <w:pPr>
              <w:rPr>
                <w:rFonts w:asciiTheme="minorHAnsi" w:hAnsiTheme="minorHAnsi" w:cstheme="minorHAnsi"/>
                <w:sz w:val="22"/>
                <w:szCs w:val="22"/>
              </w:rPr>
            </w:pPr>
            <w:r>
              <w:rPr>
                <w:rFonts w:asciiTheme="minorHAnsi" w:hAnsiTheme="minorHAnsi" w:cstheme="minorHAnsi"/>
                <w:sz w:val="22"/>
                <w:szCs w:val="22"/>
              </w:rPr>
              <w:t>14:45 - 15:00</w:t>
            </w:r>
          </w:p>
        </w:tc>
        <w:tc>
          <w:tcPr>
            <w:tcW w:w="5528" w:type="dxa"/>
          </w:tcPr>
          <w:p w:rsidR="00020796" w:rsidRDefault="00020796" w:rsidP="00020796">
            <w:pPr>
              <w:rPr>
                <w:rFonts w:asciiTheme="minorHAnsi" w:hAnsiTheme="minorHAnsi" w:cstheme="minorHAnsi"/>
                <w:b/>
                <w:bCs/>
                <w:sz w:val="22"/>
                <w:szCs w:val="22"/>
              </w:rPr>
            </w:pPr>
            <w:r>
              <w:rPr>
                <w:rFonts w:asciiTheme="minorHAnsi" w:hAnsiTheme="minorHAnsi" w:cstheme="minorHAnsi"/>
                <w:b/>
                <w:bCs/>
                <w:sz w:val="22"/>
                <w:szCs w:val="22"/>
              </w:rPr>
              <w:t>Next steps</w:t>
            </w:r>
            <w:r w:rsidR="00C7475F">
              <w:rPr>
                <w:rFonts w:asciiTheme="minorHAnsi" w:hAnsiTheme="minorHAnsi" w:cstheme="minorHAnsi"/>
                <w:b/>
                <w:bCs/>
                <w:sz w:val="22"/>
                <w:szCs w:val="22"/>
              </w:rPr>
              <w:t xml:space="preserve"> and close</w:t>
            </w:r>
          </w:p>
          <w:p w:rsidR="00020796" w:rsidRDefault="00020796" w:rsidP="00020796">
            <w:pPr>
              <w:rPr>
                <w:rFonts w:asciiTheme="minorHAnsi" w:hAnsiTheme="minorHAnsi" w:cstheme="minorHAnsi"/>
                <w:b/>
                <w:bCs/>
                <w:sz w:val="22"/>
                <w:szCs w:val="22"/>
              </w:rPr>
            </w:pPr>
          </w:p>
          <w:p w:rsidR="00C7475F" w:rsidRDefault="00C7475F" w:rsidP="00020796">
            <w:pPr>
              <w:rPr>
                <w:rFonts w:asciiTheme="minorHAnsi" w:hAnsiTheme="minorHAnsi" w:cstheme="minorHAnsi"/>
                <w:sz w:val="22"/>
                <w:szCs w:val="22"/>
              </w:rPr>
            </w:pPr>
            <w:r>
              <w:rPr>
                <w:rFonts w:asciiTheme="minorHAnsi" w:hAnsiTheme="minorHAnsi" w:cstheme="minorHAnsi"/>
                <w:sz w:val="22"/>
                <w:szCs w:val="22"/>
              </w:rPr>
              <w:t>Mental Health UK First Aid – update from Laura</w:t>
            </w:r>
          </w:p>
          <w:p w:rsidR="00C7475F" w:rsidRDefault="00C7475F" w:rsidP="00020796">
            <w:pPr>
              <w:rPr>
                <w:rFonts w:asciiTheme="minorHAnsi" w:hAnsiTheme="minorHAnsi" w:cstheme="minorHAnsi"/>
                <w:sz w:val="22"/>
                <w:szCs w:val="22"/>
              </w:rPr>
            </w:pPr>
          </w:p>
          <w:p w:rsidR="00087AA3" w:rsidRDefault="00020796" w:rsidP="00020796">
            <w:pPr>
              <w:rPr>
                <w:rFonts w:asciiTheme="minorHAnsi" w:hAnsiTheme="minorHAnsi" w:cstheme="minorHAnsi"/>
                <w:sz w:val="22"/>
                <w:szCs w:val="22"/>
              </w:rPr>
            </w:pPr>
            <w:r>
              <w:rPr>
                <w:rFonts w:asciiTheme="minorHAnsi" w:hAnsiTheme="minorHAnsi" w:cstheme="minorHAnsi"/>
                <w:sz w:val="22"/>
                <w:szCs w:val="22"/>
              </w:rPr>
              <w:t>Actions/agenda ideas for June</w:t>
            </w:r>
            <w:r w:rsidR="001B0A62">
              <w:rPr>
                <w:rFonts w:asciiTheme="minorHAnsi" w:hAnsiTheme="minorHAnsi" w:cstheme="minorHAnsi"/>
                <w:sz w:val="22"/>
                <w:szCs w:val="22"/>
              </w:rPr>
              <w:t>’s session</w:t>
            </w:r>
          </w:p>
          <w:p w:rsidR="00020796" w:rsidRDefault="00020796" w:rsidP="00020796">
            <w:pPr>
              <w:rPr>
                <w:rFonts w:asciiTheme="minorHAnsi" w:hAnsiTheme="minorHAnsi" w:cstheme="minorHAnsi"/>
                <w:sz w:val="22"/>
                <w:szCs w:val="22"/>
              </w:rPr>
            </w:pPr>
            <w:r>
              <w:rPr>
                <w:rFonts w:asciiTheme="minorHAnsi" w:hAnsiTheme="minorHAnsi" w:cstheme="minorHAnsi"/>
                <w:sz w:val="22"/>
                <w:szCs w:val="22"/>
              </w:rPr>
              <w:t>AOB</w:t>
            </w:r>
          </w:p>
          <w:p w:rsidR="00020796" w:rsidRDefault="00020796" w:rsidP="00020796">
            <w:pPr>
              <w:rPr>
                <w:rFonts w:asciiTheme="minorHAnsi" w:hAnsiTheme="minorHAnsi" w:cstheme="minorHAnsi"/>
                <w:sz w:val="22"/>
                <w:szCs w:val="22"/>
              </w:rPr>
            </w:pPr>
            <w:r>
              <w:rPr>
                <w:rFonts w:asciiTheme="minorHAnsi" w:hAnsiTheme="minorHAnsi" w:cstheme="minorHAnsi"/>
                <w:sz w:val="22"/>
                <w:szCs w:val="22"/>
              </w:rPr>
              <w:t>Close</w:t>
            </w:r>
          </w:p>
          <w:p w:rsidR="00020796" w:rsidRPr="0039502D" w:rsidRDefault="00020796" w:rsidP="00413745">
            <w:pPr>
              <w:rPr>
                <w:rFonts w:asciiTheme="minorHAnsi" w:hAnsiTheme="minorHAnsi" w:cstheme="minorHAnsi"/>
                <w:sz w:val="22"/>
                <w:szCs w:val="22"/>
              </w:rPr>
            </w:pPr>
          </w:p>
        </w:tc>
        <w:tc>
          <w:tcPr>
            <w:tcW w:w="2410" w:type="dxa"/>
          </w:tcPr>
          <w:p w:rsidR="00C7475F" w:rsidRDefault="00C7475F" w:rsidP="0085612B">
            <w:pPr>
              <w:jc w:val="center"/>
              <w:rPr>
                <w:rFonts w:asciiTheme="minorHAnsi" w:hAnsiTheme="minorHAnsi" w:cstheme="minorHAnsi"/>
                <w:sz w:val="22"/>
                <w:szCs w:val="22"/>
              </w:rPr>
            </w:pPr>
            <w:r>
              <w:rPr>
                <w:rFonts w:asciiTheme="minorHAnsi" w:hAnsiTheme="minorHAnsi" w:cstheme="minorHAnsi"/>
                <w:sz w:val="22"/>
                <w:szCs w:val="22"/>
              </w:rPr>
              <w:t>Laura Humphreys, People Development Advisor – Sheffield Hallam University</w:t>
            </w:r>
            <w:r>
              <w:rPr>
                <w:rFonts w:asciiTheme="minorHAnsi" w:hAnsiTheme="minorHAnsi" w:cstheme="minorHAnsi"/>
                <w:sz w:val="22"/>
                <w:szCs w:val="22"/>
              </w:rPr>
              <w:t xml:space="preserve"> </w:t>
            </w:r>
          </w:p>
          <w:p w:rsidR="00C7475F" w:rsidRDefault="00C7475F" w:rsidP="0085612B">
            <w:pPr>
              <w:jc w:val="center"/>
              <w:rPr>
                <w:rFonts w:asciiTheme="minorHAnsi" w:hAnsiTheme="minorHAnsi" w:cstheme="minorHAnsi"/>
                <w:sz w:val="22"/>
                <w:szCs w:val="22"/>
              </w:rPr>
            </w:pPr>
          </w:p>
          <w:p w:rsidR="00087AA3" w:rsidRPr="0039502D" w:rsidRDefault="00020796" w:rsidP="0085612B">
            <w:pPr>
              <w:jc w:val="center"/>
              <w:rPr>
                <w:rFonts w:asciiTheme="minorHAnsi" w:hAnsiTheme="minorHAnsi" w:cstheme="minorHAnsi"/>
                <w:sz w:val="22"/>
                <w:szCs w:val="22"/>
              </w:rPr>
            </w:pPr>
            <w:r>
              <w:rPr>
                <w:rFonts w:asciiTheme="minorHAnsi" w:hAnsiTheme="minorHAnsi" w:cstheme="minorHAnsi"/>
                <w:sz w:val="22"/>
                <w:szCs w:val="22"/>
              </w:rPr>
              <w:t>All</w:t>
            </w:r>
          </w:p>
        </w:tc>
      </w:tr>
    </w:tbl>
    <w:p w:rsidR="00087AA3" w:rsidRPr="00087AA3" w:rsidRDefault="00087AA3">
      <w:pPr>
        <w:rPr>
          <w:rFonts w:asciiTheme="minorHAnsi" w:hAnsiTheme="minorHAnsi" w:cstheme="minorHAnsi"/>
          <w:b/>
          <w:bCs/>
          <w:sz w:val="22"/>
          <w:szCs w:val="22"/>
        </w:rPr>
      </w:pPr>
    </w:p>
    <w:sectPr w:rsidR="00087AA3" w:rsidRPr="00087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491"/>
    <w:multiLevelType w:val="hybridMultilevel"/>
    <w:tmpl w:val="AC84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A5233"/>
    <w:multiLevelType w:val="hybridMultilevel"/>
    <w:tmpl w:val="63CC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359BB"/>
    <w:multiLevelType w:val="hybridMultilevel"/>
    <w:tmpl w:val="37565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A3"/>
    <w:rsid w:val="000065A8"/>
    <w:rsid w:val="00013534"/>
    <w:rsid w:val="000138A2"/>
    <w:rsid w:val="00014AC1"/>
    <w:rsid w:val="0001763B"/>
    <w:rsid w:val="00017F81"/>
    <w:rsid w:val="00020753"/>
    <w:rsid w:val="00020796"/>
    <w:rsid w:val="00022EA6"/>
    <w:rsid w:val="0005596A"/>
    <w:rsid w:val="00057626"/>
    <w:rsid w:val="000606D6"/>
    <w:rsid w:val="00062A10"/>
    <w:rsid w:val="00064B61"/>
    <w:rsid w:val="000729B7"/>
    <w:rsid w:val="0008298C"/>
    <w:rsid w:val="0008491E"/>
    <w:rsid w:val="00087AA3"/>
    <w:rsid w:val="00094DC1"/>
    <w:rsid w:val="0009531B"/>
    <w:rsid w:val="00097036"/>
    <w:rsid w:val="000A6A53"/>
    <w:rsid w:val="000A77A6"/>
    <w:rsid w:val="000A7BEE"/>
    <w:rsid w:val="000B07E7"/>
    <w:rsid w:val="000B4B56"/>
    <w:rsid w:val="000B4D0C"/>
    <w:rsid w:val="000B71A9"/>
    <w:rsid w:val="000C488A"/>
    <w:rsid w:val="000D53A3"/>
    <w:rsid w:val="000E1F48"/>
    <w:rsid w:val="000E40EB"/>
    <w:rsid w:val="000E767E"/>
    <w:rsid w:val="000F51AB"/>
    <w:rsid w:val="00102B72"/>
    <w:rsid w:val="001053CA"/>
    <w:rsid w:val="0011064F"/>
    <w:rsid w:val="001112FE"/>
    <w:rsid w:val="001127AE"/>
    <w:rsid w:val="001158E3"/>
    <w:rsid w:val="0012411A"/>
    <w:rsid w:val="00133B08"/>
    <w:rsid w:val="001372B6"/>
    <w:rsid w:val="0014272B"/>
    <w:rsid w:val="00146E08"/>
    <w:rsid w:val="00147129"/>
    <w:rsid w:val="00150AC5"/>
    <w:rsid w:val="001575DD"/>
    <w:rsid w:val="001756AE"/>
    <w:rsid w:val="00175978"/>
    <w:rsid w:val="00186390"/>
    <w:rsid w:val="00195825"/>
    <w:rsid w:val="001A1857"/>
    <w:rsid w:val="001A2A24"/>
    <w:rsid w:val="001A7397"/>
    <w:rsid w:val="001B0A62"/>
    <w:rsid w:val="001B274D"/>
    <w:rsid w:val="001C07F0"/>
    <w:rsid w:val="001C11E6"/>
    <w:rsid w:val="001C3BA3"/>
    <w:rsid w:val="001D6F13"/>
    <w:rsid w:val="001E1606"/>
    <w:rsid w:val="001E29DE"/>
    <w:rsid w:val="001E762D"/>
    <w:rsid w:val="001F674D"/>
    <w:rsid w:val="00202F52"/>
    <w:rsid w:val="0020429F"/>
    <w:rsid w:val="00204A0E"/>
    <w:rsid w:val="00211116"/>
    <w:rsid w:val="002153CD"/>
    <w:rsid w:val="00217EBF"/>
    <w:rsid w:val="00225D0B"/>
    <w:rsid w:val="0023016D"/>
    <w:rsid w:val="00233B7B"/>
    <w:rsid w:val="002468C1"/>
    <w:rsid w:val="002474AF"/>
    <w:rsid w:val="00254266"/>
    <w:rsid w:val="0025509A"/>
    <w:rsid w:val="00256E12"/>
    <w:rsid w:val="0026330B"/>
    <w:rsid w:val="0026367F"/>
    <w:rsid w:val="00264E5E"/>
    <w:rsid w:val="00265360"/>
    <w:rsid w:val="00275F70"/>
    <w:rsid w:val="00281615"/>
    <w:rsid w:val="0028626A"/>
    <w:rsid w:val="002914D2"/>
    <w:rsid w:val="002A5EA3"/>
    <w:rsid w:val="002B01F0"/>
    <w:rsid w:val="002B060E"/>
    <w:rsid w:val="002C02CE"/>
    <w:rsid w:val="002C48F4"/>
    <w:rsid w:val="002C6E62"/>
    <w:rsid w:val="002D1CEB"/>
    <w:rsid w:val="002D4F5D"/>
    <w:rsid w:val="002E4F83"/>
    <w:rsid w:val="002F13D6"/>
    <w:rsid w:val="002F41D8"/>
    <w:rsid w:val="002F4E1E"/>
    <w:rsid w:val="002F5B34"/>
    <w:rsid w:val="002F5E45"/>
    <w:rsid w:val="00301487"/>
    <w:rsid w:val="00303003"/>
    <w:rsid w:val="00303315"/>
    <w:rsid w:val="00305A07"/>
    <w:rsid w:val="00306E9E"/>
    <w:rsid w:val="00311E1E"/>
    <w:rsid w:val="0031464F"/>
    <w:rsid w:val="0031658C"/>
    <w:rsid w:val="00317FAE"/>
    <w:rsid w:val="003245E4"/>
    <w:rsid w:val="00324F25"/>
    <w:rsid w:val="00325363"/>
    <w:rsid w:val="00326DEA"/>
    <w:rsid w:val="0033310F"/>
    <w:rsid w:val="00346904"/>
    <w:rsid w:val="00350976"/>
    <w:rsid w:val="00351958"/>
    <w:rsid w:val="00352E2D"/>
    <w:rsid w:val="0035658B"/>
    <w:rsid w:val="00356CB1"/>
    <w:rsid w:val="0036064E"/>
    <w:rsid w:val="00362C4C"/>
    <w:rsid w:val="00365F14"/>
    <w:rsid w:val="00366CDC"/>
    <w:rsid w:val="00371548"/>
    <w:rsid w:val="003740C1"/>
    <w:rsid w:val="00374917"/>
    <w:rsid w:val="00385362"/>
    <w:rsid w:val="00393E1B"/>
    <w:rsid w:val="0039424E"/>
    <w:rsid w:val="00394BE0"/>
    <w:rsid w:val="0039502D"/>
    <w:rsid w:val="0039558B"/>
    <w:rsid w:val="003963E5"/>
    <w:rsid w:val="00396DC7"/>
    <w:rsid w:val="003974FB"/>
    <w:rsid w:val="003A06CA"/>
    <w:rsid w:val="003A0C48"/>
    <w:rsid w:val="003A7B62"/>
    <w:rsid w:val="003B0829"/>
    <w:rsid w:val="003B3079"/>
    <w:rsid w:val="003C013C"/>
    <w:rsid w:val="003C0749"/>
    <w:rsid w:val="003C0B4D"/>
    <w:rsid w:val="003C1D5E"/>
    <w:rsid w:val="003C7452"/>
    <w:rsid w:val="003D20CE"/>
    <w:rsid w:val="003E13DA"/>
    <w:rsid w:val="003E19B0"/>
    <w:rsid w:val="003E401C"/>
    <w:rsid w:val="003E6ADD"/>
    <w:rsid w:val="003F1E21"/>
    <w:rsid w:val="003F2DF9"/>
    <w:rsid w:val="003F37E5"/>
    <w:rsid w:val="003F7B9E"/>
    <w:rsid w:val="004023D3"/>
    <w:rsid w:val="00403E91"/>
    <w:rsid w:val="00404DF8"/>
    <w:rsid w:val="00412724"/>
    <w:rsid w:val="0042098E"/>
    <w:rsid w:val="0042137B"/>
    <w:rsid w:val="0042157F"/>
    <w:rsid w:val="00421A8A"/>
    <w:rsid w:val="00425B87"/>
    <w:rsid w:val="00426199"/>
    <w:rsid w:val="00431EE2"/>
    <w:rsid w:val="004349AE"/>
    <w:rsid w:val="00450B3B"/>
    <w:rsid w:val="004604A3"/>
    <w:rsid w:val="00460E54"/>
    <w:rsid w:val="00464766"/>
    <w:rsid w:val="00466C44"/>
    <w:rsid w:val="004678C6"/>
    <w:rsid w:val="00475E01"/>
    <w:rsid w:val="00476965"/>
    <w:rsid w:val="0047721F"/>
    <w:rsid w:val="00493796"/>
    <w:rsid w:val="0049444F"/>
    <w:rsid w:val="004A15C2"/>
    <w:rsid w:val="004A45AE"/>
    <w:rsid w:val="004B62F0"/>
    <w:rsid w:val="004C2652"/>
    <w:rsid w:val="004C3AEC"/>
    <w:rsid w:val="004D1DD3"/>
    <w:rsid w:val="004D5EA2"/>
    <w:rsid w:val="004D5F3D"/>
    <w:rsid w:val="004D7D62"/>
    <w:rsid w:val="004E2D22"/>
    <w:rsid w:val="004E6F6B"/>
    <w:rsid w:val="004F241E"/>
    <w:rsid w:val="004F338F"/>
    <w:rsid w:val="00503FA4"/>
    <w:rsid w:val="00506468"/>
    <w:rsid w:val="005071D2"/>
    <w:rsid w:val="005260E6"/>
    <w:rsid w:val="00535BC8"/>
    <w:rsid w:val="00537983"/>
    <w:rsid w:val="00540EA0"/>
    <w:rsid w:val="00546F72"/>
    <w:rsid w:val="00553C8E"/>
    <w:rsid w:val="00554767"/>
    <w:rsid w:val="00554EC2"/>
    <w:rsid w:val="00555047"/>
    <w:rsid w:val="00555EFF"/>
    <w:rsid w:val="0055613C"/>
    <w:rsid w:val="0056556F"/>
    <w:rsid w:val="00566CB1"/>
    <w:rsid w:val="005725CD"/>
    <w:rsid w:val="00582067"/>
    <w:rsid w:val="00583743"/>
    <w:rsid w:val="005956D1"/>
    <w:rsid w:val="00597D8D"/>
    <w:rsid w:val="005A263E"/>
    <w:rsid w:val="005A30C0"/>
    <w:rsid w:val="005A358E"/>
    <w:rsid w:val="005C4DF7"/>
    <w:rsid w:val="005C5739"/>
    <w:rsid w:val="005D0900"/>
    <w:rsid w:val="005E77B9"/>
    <w:rsid w:val="005F302A"/>
    <w:rsid w:val="005F3BF9"/>
    <w:rsid w:val="0060760D"/>
    <w:rsid w:val="00607B68"/>
    <w:rsid w:val="00612AE4"/>
    <w:rsid w:val="00626981"/>
    <w:rsid w:val="00630DEB"/>
    <w:rsid w:val="006353BC"/>
    <w:rsid w:val="00644312"/>
    <w:rsid w:val="006611FB"/>
    <w:rsid w:val="00667F7A"/>
    <w:rsid w:val="00684866"/>
    <w:rsid w:val="006848AB"/>
    <w:rsid w:val="00693234"/>
    <w:rsid w:val="00697354"/>
    <w:rsid w:val="006A3297"/>
    <w:rsid w:val="006A5FDC"/>
    <w:rsid w:val="006B6341"/>
    <w:rsid w:val="006B6998"/>
    <w:rsid w:val="006C4EC8"/>
    <w:rsid w:val="006C75B8"/>
    <w:rsid w:val="006D4855"/>
    <w:rsid w:val="006D57F3"/>
    <w:rsid w:val="006D78B4"/>
    <w:rsid w:val="006E1416"/>
    <w:rsid w:val="006E2651"/>
    <w:rsid w:val="006E4474"/>
    <w:rsid w:val="006E5F62"/>
    <w:rsid w:val="006F5713"/>
    <w:rsid w:val="006F69F6"/>
    <w:rsid w:val="0070526A"/>
    <w:rsid w:val="00705FA4"/>
    <w:rsid w:val="007072DB"/>
    <w:rsid w:val="00707447"/>
    <w:rsid w:val="007321BE"/>
    <w:rsid w:val="00734206"/>
    <w:rsid w:val="00734572"/>
    <w:rsid w:val="00741630"/>
    <w:rsid w:val="00744AD4"/>
    <w:rsid w:val="00745166"/>
    <w:rsid w:val="00755E94"/>
    <w:rsid w:val="00755EBD"/>
    <w:rsid w:val="00756BF2"/>
    <w:rsid w:val="007646A6"/>
    <w:rsid w:val="00767BC0"/>
    <w:rsid w:val="00770C48"/>
    <w:rsid w:val="00781D5A"/>
    <w:rsid w:val="007856EC"/>
    <w:rsid w:val="00792B77"/>
    <w:rsid w:val="007941FF"/>
    <w:rsid w:val="007A1D1B"/>
    <w:rsid w:val="007A5597"/>
    <w:rsid w:val="007B641F"/>
    <w:rsid w:val="007B6A8C"/>
    <w:rsid w:val="007B71EA"/>
    <w:rsid w:val="007C0542"/>
    <w:rsid w:val="007C6136"/>
    <w:rsid w:val="007D0A74"/>
    <w:rsid w:val="007D44A2"/>
    <w:rsid w:val="007E0E69"/>
    <w:rsid w:val="007E4822"/>
    <w:rsid w:val="007E4F88"/>
    <w:rsid w:val="007F0815"/>
    <w:rsid w:val="007F355B"/>
    <w:rsid w:val="007F4393"/>
    <w:rsid w:val="007F5123"/>
    <w:rsid w:val="007F5769"/>
    <w:rsid w:val="008002A8"/>
    <w:rsid w:val="00801865"/>
    <w:rsid w:val="008111A6"/>
    <w:rsid w:val="008156B7"/>
    <w:rsid w:val="00817635"/>
    <w:rsid w:val="008237BC"/>
    <w:rsid w:val="008254F3"/>
    <w:rsid w:val="00825668"/>
    <w:rsid w:val="00831E99"/>
    <w:rsid w:val="00851B55"/>
    <w:rsid w:val="00855282"/>
    <w:rsid w:val="0085612B"/>
    <w:rsid w:val="00860D56"/>
    <w:rsid w:val="00863902"/>
    <w:rsid w:val="00866576"/>
    <w:rsid w:val="00871B24"/>
    <w:rsid w:val="008744D8"/>
    <w:rsid w:val="00874CB0"/>
    <w:rsid w:val="00876AF4"/>
    <w:rsid w:val="00876DD9"/>
    <w:rsid w:val="00877913"/>
    <w:rsid w:val="00884833"/>
    <w:rsid w:val="00886235"/>
    <w:rsid w:val="0089021A"/>
    <w:rsid w:val="00893ED0"/>
    <w:rsid w:val="0089456A"/>
    <w:rsid w:val="00894C8A"/>
    <w:rsid w:val="008978B4"/>
    <w:rsid w:val="008A0C0B"/>
    <w:rsid w:val="008A20BC"/>
    <w:rsid w:val="008A2BBB"/>
    <w:rsid w:val="008A716C"/>
    <w:rsid w:val="008B5D87"/>
    <w:rsid w:val="008C22CC"/>
    <w:rsid w:val="008C23CA"/>
    <w:rsid w:val="008C674B"/>
    <w:rsid w:val="008C6BAD"/>
    <w:rsid w:val="008C700D"/>
    <w:rsid w:val="008C7FCA"/>
    <w:rsid w:val="008E45E7"/>
    <w:rsid w:val="008E733F"/>
    <w:rsid w:val="008E74C8"/>
    <w:rsid w:val="008F0321"/>
    <w:rsid w:val="008F06EB"/>
    <w:rsid w:val="008F6892"/>
    <w:rsid w:val="00920147"/>
    <w:rsid w:val="0092392A"/>
    <w:rsid w:val="00924578"/>
    <w:rsid w:val="009271EA"/>
    <w:rsid w:val="00930FCE"/>
    <w:rsid w:val="00934B45"/>
    <w:rsid w:val="0093597F"/>
    <w:rsid w:val="0093615C"/>
    <w:rsid w:val="00940EF9"/>
    <w:rsid w:val="00941933"/>
    <w:rsid w:val="00943039"/>
    <w:rsid w:val="00944E47"/>
    <w:rsid w:val="0095176C"/>
    <w:rsid w:val="009529A2"/>
    <w:rsid w:val="009637BF"/>
    <w:rsid w:val="0096570D"/>
    <w:rsid w:val="00970243"/>
    <w:rsid w:val="009707A1"/>
    <w:rsid w:val="00972A38"/>
    <w:rsid w:val="009831F4"/>
    <w:rsid w:val="00986AF5"/>
    <w:rsid w:val="0098760C"/>
    <w:rsid w:val="00992EB8"/>
    <w:rsid w:val="0099613D"/>
    <w:rsid w:val="009A669E"/>
    <w:rsid w:val="009B14C7"/>
    <w:rsid w:val="009B2D8C"/>
    <w:rsid w:val="009B34EE"/>
    <w:rsid w:val="009C3121"/>
    <w:rsid w:val="009C3899"/>
    <w:rsid w:val="009C4A3D"/>
    <w:rsid w:val="009C5E3D"/>
    <w:rsid w:val="009D77CA"/>
    <w:rsid w:val="00A02A3B"/>
    <w:rsid w:val="00A04CA4"/>
    <w:rsid w:val="00A11686"/>
    <w:rsid w:val="00A13D24"/>
    <w:rsid w:val="00A26262"/>
    <w:rsid w:val="00A33455"/>
    <w:rsid w:val="00A37A09"/>
    <w:rsid w:val="00A4205B"/>
    <w:rsid w:val="00A4216A"/>
    <w:rsid w:val="00A44F10"/>
    <w:rsid w:val="00A457C6"/>
    <w:rsid w:val="00A46C0D"/>
    <w:rsid w:val="00A47C67"/>
    <w:rsid w:val="00A50032"/>
    <w:rsid w:val="00A65126"/>
    <w:rsid w:val="00A7096B"/>
    <w:rsid w:val="00A75E63"/>
    <w:rsid w:val="00A91653"/>
    <w:rsid w:val="00A91A01"/>
    <w:rsid w:val="00A925F9"/>
    <w:rsid w:val="00A95645"/>
    <w:rsid w:val="00A97027"/>
    <w:rsid w:val="00AA4227"/>
    <w:rsid w:val="00AA4A5E"/>
    <w:rsid w:val="00AA55C6"/>
    <w:rsid w:val="00AB3A32"/>
    <w:rsid w:val="00AD7DD8"/>
    <w:rsid w:val="00AE1927"/>
    <w:rsid w:val="00AE2351"/>
    <w:rsid w:val="00AF22A3"/>
    <w:rsid w:val="00AF23AD"/>
    <w:rsid w:val="00AF31E9"/>
    <w:rsid w:val="00AF35AC"/>
    <w:rsid w:val="00AF5D7E"/>
    <w:rsid w:val="00B054E6"/>
    <w:rsid w:val="00B069CF"/>
    <w:rsid w:val="00B07BAE"/>
    <w:rsid w:val="00B15BC2"/>
    <w:rsid w:val="00B17CEE"/>
    <w:rsid w:val="00B17FC6"/>
    <w:rsid w:val="00B204CA"/>
    <w:rsid w:val="00B22135"/>
    <w:rsid w:val="00B2284D"/>
    <w:rsid w:val="00B27A25"/>
    <w:rsid w:val="00B3380F"/>
    <w:rsid w:val="00B4212D"/>
    <w:rsid w:val="00B42A16"/>
    <w:rsid w:val="00B465A2"/>
    <w:rsid w:val="00B65EEB"/>
    <w:rsid w:val="00B70AE5"/>
    <w:rsid w:val="00B73A5A"/>
    <w:rsid w:val="00B740FF"/>
    <w:rsid w:val="00B84B92"/>
    <w:rsid w:val="00B865CE"/>
    <w:rsid w:val="00B90776"/>
    <w:rsid w:val="00B932F0"/>
    <w:rsid w:val="00B97491"/>
    <w:rsid w:val="00BA2FA1"/>
    <w:rsid w:val="00BB1CC5"/>
    <w:rsid w:val="00BB3212"/>
    <w:rsid w:val="00BB3CCC"/>
    <w:rsid w:val="00BB4A6C"/>
    <w:rsid w:val="00BC5357"/>
    <w:rsid w:val="00BD1E9D"/>
    <w:rsid w:val="00BD46FE"/>
    <w:rsid w:val="00BD53D9"/>
    <w:rsid w:val="00BD7AA9"/>
    <w:rsid w:val="00BE31CA"/>
    <w:rsid w:val="00C00EEB"/>
    <w:rsid w:val="00C03261"/>
    <w:rsid w:val="00C06463"/>
    <w:rsid w:val="00C15936"/>
    <w:rsid w:val="00C203DA"/>
    <w:rsid w:val="00C25CD8"/>
    <w:rsid w:val="00C30890"/>
    <w:rsid w:val="00C31F66"/>
    <w:rsid w:val="00C36504"/>
    <w:rsid w:val="00C36748"/>
    <w:rsid w:val="00C36CAA"/>
    <w:rsid w:val="00C36DE7"/>
    <w:rsid w:val="00C40058"/>
    <w:rsid w:val="00C43BA6"/>
    <w:rsid w:val="00C50286"/>
    <w:rsid w:val="00C505A5"/>
    <w:rsid w:val="00C52C93"/>
    <w:rsid w:val="00C52FDF"/>
    <w:rsid w:val="00C530D1"/>
    <w:rsid w:val="00C5337D"/>
    <w:rsid w:val="00C53BE9"/>
    <w:rsid w:val="00C56A08"/>
    <w:rsid w:val="00C62402"/>
    <w:rsid w:val="00C6290B"/>
    <w:rsid w:val="00C70EC9"/>
    <w:rsid w:val="00C7475F"/>
    <w:rsid w:val="00C74DAE"/>
    <w:rsid w:val="00C764F8"/>
    <w:rsid w:val="00C77DC9"/>
    <w:rsid w:val="00C8094F"/>
    <w:rsid w:val="00C87364"/>
    <w:rsid w:val="00C911F1"/>
    <w:rsid w:val="00CC0A2E"/>
    <w:rsid w:val="00CC44CB"/>
    <w:rsid w:val="00CD17F8"/>
    <w:rsid w:val="00CE1C0F"/>
    <w:rsid w:val="00CE2414"/>
    <w:rsid w:val="00CF178D"/>
    <w:rsid w:val="00CF2C9D"/>
    <w:rsid w:val="00D1264F"/>
    <w:rsid w:val="00D12A8D"/>
    <w:rsid w:val="00D1539B"/>
    <w:rsid w:val="00D22F27"/>
    <w:rsid w:val="00D26B56"/>
    <w:rsid w:val="00D3141D"/>
    <w:rsid w:val="00D37CCE"/>
    <w:rsid w:val="00D42C84"/>
    <w:rsid w:val="00D4428D"/>
    <w:rsid w:val="00D44D87"/>
    <w:rsid w:val="00D53A6B"/>
    <w:rsid w:val="00D53E1D"/>
    <w:rsid w:val="00D61CCD"/>
    <w:rsid w:val="00D63FCC"/>
    <w:rsid w:val="00D67246"/>
    <w:rsid w:val="00D67544"/>
    <w:rsid w:val="00DA271E"/>
    <w:rsid w:val="00DA3B06"/>
    <w:rsid w:val="00DA6A52"/>
    <w:rsid w:val="00DB2874"/>
    <w:rsid w:val="00DB4128"/>
    <w:rsid w:val="00DB51AD"/>
    <w:rsid w:val="00DB75A9"/>
    <w:rsid w:val="00DC4D03"/>
    <w:rsid w:val="00DC7A73"/>
    <w:rsid w:val="00DD3E75"/>
    <w:rsid w:val="00DD48BE"/>
    <w:rsid w:val="00DD6A65"/>
    <w:rsid w:val="00DE7128"/>
    <w:rsid w:val="00DF62E0"/>
    <w:rsid w:val="00E07000"/>
    <w:rsid w:val="00E0744A"/>
    <w:rsid w:val="00E13887"/>
    <w:rsid w:val="00E30ED3"/>
    <w:rsid w:val="00E323E7"/>
    <w:rsid w:val="00E370AD"/>
    <w:rsid w:val="00E37E8A"/>
    <w:rsid w:val="00E403E7"/>
    <w:rsid w:val="00E446E6"/>
    <w:rsid w:val="00E44A2B"/>
    <w:rsid w:val="00E651F8"/>
    <w:rsid w:val="00E666C5"/>
    <w:rsid w:val="00E75F58"/>
    <w:rsid w:val="00E855D3"/>
    <w:rsid w:val="00E87EBE"/>
    <w:rsid w:val="00E915A5"/>
    <w:rsid w:val="00E91880"/>
    <w:rsid w:val="00E933CD"/>
    <w:rsid w:val="00E93B74"/>
    <w:rsid w:val="00E94083"/>
    <w:rsid w:val="00E96AF1"/>
    <w:rsid w:val="00EA34E9"/>
    <w:rsid w:val="00EA4A07"/>
    <w:rsid w:val="00EB026D"/>
    <w:rsid w:val="00EB404A"/>
    <w:rsid w:val="00EB5351"/>
    <w:rsid w:val="00EC3B04"/>
    <w:rsid w:val="00EC505E"/>
    <w:rsid w:val="00ED0BF6"/>
    <w:rsid w:val="00ED2F08"/>
    <w:rsid w:val="00ED32B6"/>
    <w:rsid w:val="00EE2A47"/>
    <w:rsid w:val="00EE36F8"/>
    <w:rsid w:val="00EF2FD1"/>
    <w:rsid w:val="00F001A1"/>
    <w:rsid w:val="00F008B4"/>
    <w:rsid w:val="00F00914"/>
    <w:rsid w:val="00F104AD"/>
    <w:rsid w:val="00F24CEB"/>
    <w:rsid w:val="00F30FE3"/>
    <w:rsid w:val="00F3121A"/>
    <w:rsid w:val="00F358C0"/>
    <w:rsid w:val="00F42A89"/>
    <w:rsid w:val="00F435E5"/>
    <w:rsid w:val="00F4378E"/>
    <w:rsid w:val="00F51915"/>
    <w:rsid w:val="00F57B3D"/>
    <w:rsid w:val="00F777DD"/>
    <w:rsid w:val="00F86720"/>
    <w:rsid w:val="00FA3508"/>
    <w:rsid w:val="00FA759E"/>
    <w:rsid w:val="00FB48DC"/>
    <w:rsid w:val="00FB4DF2"/>
    <w:rsid w:val="00FB6180"/>
    <w:rsid w:val="00FC01CE"/>
    <w:rsid w:val="00FC55D5"/>
    <w:rsid w:val="00FC5881"/>
    <w:rsid w:val="00FC6466"/>
    <w:rsid w:val="00FD5078"/>
    <w:rsid w:val="00FE68CF"/>
    <w:rsid w:val="00FF2AF1"/>
    <w:rsid w:val="00FF3B74"/>
    <w:rsid w:val="00FF57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5040C-BEF9-47B8-9E13-D0A5A8A0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A3"/>
    <w:rPr>
      <w:rFonts w:ascii="Tahoma" w:hAnsi="Tahoma" w:cs="Tahoma"/>
      <w:sz w:val="16"/>
      <w:szCs w:val="16"/>
    </w:rPr>
  </w:style>
  <w:style w:type="character" w:styleId="Hyperlink">
    <w:name w:val="Hyperlink"/>
    <w:basedOn w:val="DefaultParagraphFont"/>
    <w:uiPriority w:val="99"/>
    <w:unhideWhenUsed/>
    <w:rsid w:val="008978B4"/>
    <w:rPr>
      <w:color w:val="0000FF"/>
      <w:u w:val="single"/>
    </w:rPr>
  </w:style>
  <w:style w:type="paragraph" w:styleId="ListParagraph">
    <w:name w:val="List Paragraph"/>
    <w:basedOn w:val="Normal"/>
    <w:uiPriority w:val="34"/>
    <w:qFormat/>
    <w:rsid w:val="00535BC8"/>
    <w:pPr>
      <w:spacing w:after="0" w:line="240" w:lineRule="auto"/>
      <w:ind w:left="720"/>
    </w:pPr>
    <w:rPr>
      <w:rFonts w:ascii="Calibri" w:eastAsiaTheme="minorHAnsi" w:hAnsi="Calibri" w:cs="Times New Roman"/>
      <w:sz w:val="22"/>
      <w:szCs w:val="22"/>
      <w:lang w:eastAsia="en-US"/>
    </w:rPr>
  </w:style>
  <w:style w:type="paragraph" w:styleId="NormalWeb">
    <w:name w:val="Normal (Web)"/>
    <w:basedOn w:val="Normal"/>
    <w:uiPriority w:val="99"/>
    <w:semiHidden/>
    <w:unhideWhenUsed/>
    <w:rsid w:val="00064B61"/>
    <w:pPr>
      <w:spacing w:before="100" w:beforeAutospacing="1" w:after="100" w:afterAutospacing="1" w:line="240" w:lineRule="auto"/>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3775">
      <w:bodyDiv w:val="1"/>
      <w:marLeft w:val="0"/>
      <w:marRight w:val="0"/>
      <w:marTop w:val="0"/>
      <w:marBottom w:val="0"/>
      <w:divBdr>
        <w:top w:val="none" w:sz="0" w:space="0" w:color="auto"/>
        <w:left w:val="none" w:sz="0" w:space="0" w:color="auto"/>
        <w:bottom w:val="none" w:sz="0" w:space="0" w:color="auto"/>
        <w:right w:val="none" w:sz="0" w:space="0" w:color="auto"/>
      </w:divBdr>
    </w:div>
    <w:div w:id="1058360022">
      <w:bodyDiv w:val="1"/>
      <w:marLeft w:val="0"/>
      <w:marRight w:val="0"/>
      <w:marTop w:val="0"/>
      <w:marBottom w:val="0"/>
      <w:divBdr>
        <w:top w:val="none" w:sz="0" w:space="0" w:color="auto"/>
        <w:left w:val="none" w:sz="0" w:space="0" w:color="auto"/>
        <w:bottom w:val="none" w:sz="0" w:space="0" w:color="auto"/>
        <w:right w:val="none" w:sz="0" w:space="0" w:color="auto"/>
      </w:divBdr>
    </w:div>
    <w:div w:id="1157457527">
      <w:bodyDiv w:val="1"/>
      <w:marLeft w:val="0"/>
      <w:marRight w:val="0"/>
      <w:marTop w:val="0"/>
      <w:marBottom w:val="0"/>
      <w:divBdr>
        <w:top w:val="none" w:sz="0" w:space="0" w:color="auto"/>
        <w:left w:val="none" w:sz="0" w:space="0" w:color="auto"/>
        <w:bottom w:val="none" w:sz="0" w:space="0" w:color="auto"/>
        <w:right w:val="none" w:sz="0" w:space="0" w:color="auto"/>
      </w:divBdr>
    </w:div>
    <w:div w:id="1565333578">
      <w:bodyDiv w:val="1"/>
      <w:marLeft w:val="0"/>
      <w:marRight w:val="0"/>
      <w:marTop w:val="0"/>
      <w:marBottom w:val="0"/>
      <w:divBdr>
        <w:top w:val="none" w:sz="0" w:space="0" w:color="auto"/>
        <w:left w:val="none" w:sz="0" w:space="0" w:color="auto"/>
        <w:bottom w:val="none" w:sz="0" w:space="0" w:color="auto"/>
        <w:right w:val="none" w:sz="0" w:space="0" w:color="auto"/>
      </w:divBdr>
    </w:div>
    <w:div w:id="1585071633">
      <w:bodyDiv w:val="1"/>
      <w:marLeft w:val="0"/>
      <w:marRight w:val="0"/>
      <w:marTop w:val="0"/>
      <w:marBottom w:val="0"/>
      <w:divBdr>
        <w:top w:val="none" w:sz="0" w:space="0" w:color="auto"/>
        <w:left w:val="none" w:sz="0" w:space="0" w:color="auto"/>
        <w:bottom w:val="none" w:sz="0" w:space="0" w:color="auto"/>
        <w:right w:val="none" w:sz="0" w:space="0" w:color="auto"/>
      </w:divBdr>
    </w:div>
    <w:div w:id="1865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up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ffield.ac.uk/tdm/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Leeman</dc:creator>
  <cp:lastModifiedBy>Katie Leeman</cp:lastModifiedBy>
  <cp:revision>24</cp:revision>
  <cp:lastPrinted>2018-01-03T09:39:00Z</cp:lastPrinted>
  <dcterms:created xsi:type="dcterms:W3CDTF">2017-12-21T13:00:00Z</dcterms:created>
  <dcterms:modified xsi:type="dcterms:W3CDTF">2018-02-16T08:58:00Z</dcterms:modified>
</cp:coreProperties>
</file>