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CA" w:rsidRDefault="003E421C">
      <w:r>
        <w:rPr>
          <w:noProof/>
          <w:lang w:eastAsia="en-GB"/>
        </w:rPr>
        <w:drawing>
          <wp:inline distT="0" distB="0" distL="0" distR="0">
            <wp:extent cx="1680210" cy="839765"/>
            <wp:effectExtent l="19050" t="0" r="0" b="0"/>
            <wp:docPr id="2" name="Picture 2" descr="Midlands Staff Development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lands Staff Development Partnersh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32" cy="84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1C" w:rsidRPr="007E2161" w:rsidRDefault="003E421C">
      <w:pPr>
        <w:rPr>
          <w:sz w:val="20"/>
        </w:rPr>
      </w:pPr>
    </w:p>
    <w:p w:rsidR="003E421C" w:rsidRDefault="003E421C">
      <w:pPr>
        <w:rPr>
          <w:b/>
          <w:sz w:val="40"/>
          <w:szCs w:val="40"/>
        </w:rPr>
      </w:pPr>
      <w:r w:rsidRPr="003E421C">
        <w:rPr>
          <w:b/>
          <w:sz w:val="40"/>
          <w:szCs w:val="40"/>
        </w:rPr>
        <w:t xml:space="preserve">MSDP Leadership Exchange </w:t>
      </w:r>
      <w:r w:rsidR="007F69B0">
        <w:rPr>
          <w:b/>
          <w:sz w:val="40"/>
          <w:szCs w:val="40"/>
        </w:rPr>
        <w:t xml:space="preserve">and Assist </w:t>
      </w:r>
      <w:r>
        <w:rPr>
          <w:b/>
          <w:sz w:val="40"/>
          <w:szCs w:val="40"/>
        </w:rPr>
        <w:t xml:space="preserve">Programme </w:t>
      </w:r>
      <w:r w:rsidR="007F69B0">
        <w:rPr>
          <w:b/>
          <w:sz w:val="40"/>
          <w:szCs w:val="40"/>
        </w:rPr>
        <w:t>(LEAP)</w:t>
      </w:r>
    </w:p>
    <w:p w:rsidR="003E421C" w:rsidRPr="007E2161" w:rsidRDefault="003E421C">
      <w:pPr>
        <w:rPr>
          <w:b/>
          <w:sz w:val="20"/>
          <w:szCs w:val="24"/>
        </w:rPr>
      </w:pPr>
    </w:p>
    <w:p w:rsidR="003E421C" w:rsidRDefault="003E421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</w:t>
      </w:r>
      <w:r w:rsidRPr="003E421C">
        <w:rPr>
          <w:b/>
          <w:sz w:val="28"/>
          <w:szCs w:val="28"/>
        </w:rPr>
        <w:t xml:space="preserve">oncept </w:t>
      </w:r>
    </w:p>
    <w:p w:rsidR="003E421C" w:rsidRPr="003E421C" w:rsidRDefault="003E421C">
      <w:pPr>
        <w:rPr>
          <w:szCs w:val="24"/>
        </w:rPr>
      </w:pPr>
    </w:p>
    <w:p w:rsidR="00B92810" w:rsidRDefault="003E421C">
      <w:pPr>
        <w:rPr>
          <w:szCs w:val="24"/>
        </w:rPr>
      </w:pPr>
      <w:r>
        <w:rPr>
          <w:szCs w:val="24"/>
        </w:rPr>
        <w:t>Th</w:t>
      </w:r>
      <w:r w:rsidR="00B92810">
        <w:rPr>
          <w:szCs w:val="24"/>
        </w:rPr>
        <w:t xml:space="preserve">e aim of the MSDP Leadership Exchange </w:t>
      </w:r>
      <w:r w:rsidR="007F69B0">
        <w:rPr>
          <w:szCs w:val="24"/>
        </w:rPr>
        <w:t xml:space="preserve">and Assist </w:t>
      </w:r>
      <w:r w:rsidR="00B92810">
        <w:rPr>
          <w:szCs w:val="24"/>
        </w:rPr>
        <w:t>Programme</w:t>
      </w:r>
      <w:r w:rsidR="007F69B0">
        <w:rPr>
          <w:szCs w:val="24"/>
        </w:rPr>
        <w:t xml:space="preserve"> (LEAP) </w:t>
      </w:r>
      <w:r w:rsidR="00B92810">
        <w:rPr>
          <w:szCs w:val="24"/>
        </w:rPr>
        <w:t>is a regional service to bring together managers who face similar challenges in their areas of responsibility and feel they would benefit from sharing an external perspective with a colleague from another institution.</w:t>
      </w:r>
    </w:p>
    <w:p w:rsidR="00B92810" w:rsidRDefault="00B92810">
      <w:pPr>
        <w:rPr>
          <w:szCs w:val="24"/>
        </w:rPr>
      </w:pPr>
    </w:p>
    <w:p w:rsidR="002F731F" w:rsidRDefault="00B92810">
      <w:pPr>
        <w:rPr>
          <w:szCs w:val="24"/>
        </w:rPr>
      </w:pPr>
      <w:r>
        <w:rPr>
          <w:szCs w:val="24"/>
        </w:rPr>
        <w:t xml:space="preserve">The </w:t>
      </w:r>
      <w:r w:rsidR="007F69B0">
        <w:rPr>
          <w:szCs w:val="24"/>
        </w:rPr>
        <w:t xml:space="preserve">LEAP concept has simplicity at its heart. It envisages that the </w:t>
      </w:r>
      <w:r w:rsidR="002F731F">
        <w:rPr>
          <w:szCs w:val="24"/>
        </w:rPr>
        <w:t>e</w:t>
      </w:r>
      <w:r w:rsidR="007F69B0">
        <w:rPr>
          <w:szCs w:val="24"/>
        </w:rPr>
        <w:t xml:space="preserve">xchange </w:t>
      </w:r>
      <w:r w:rsidR="002F731F">
        <w:rPr>
          <w:szCs w:val="24"/>
        </w:rPr>
        <w:t xml:space="preserve">has two parts. </w:t>
      </w:r>
    </w:p>
    <w:p w:rsidR="00EA318E" w:rsidRDefault="002F731F">
      <w:pPr>
        <w:rPr>
          <w:szCs w:val="24"/>
        </w:rPr>
      </w:pPr>
      <w:r>
        <w:rPr>
          <w:szCs w:val="24"/>
        </w:rPr>
        <w:t xml:space="preserve">Once the pairing of managers has been completed, they will contact one another </w:t>
      </w:r>
      <w:r w:rsidR="00EE538A">
        <w:rPr>
          <w:szCs w:val="24"/>
        </w:rPr>
        <w:t xml:space="preserve">to </w:t>
      </w:r>
      <w:r>
        <w:rPr>
          <w:szCs w:val="24"/>
        </w:rPr>
        <w:t xml:space="preserve">organise their </w:t>
      </w:r>
      <w:r w:rsidR="00EE538A">
        <w:rPr>
          <w:szCs w:val="24"/>
        </w:rPr>
        <w:t xml:space="preserve">reciprocal host days. </w:t>
      </w:r>
    </w:p>
    <w:p w:rsidR="00EA318E" w:rsidRDefault="00EA318E">
      <w:pPr>
        <w:rPr>
          <w:szCs w:val="24"/>
        </w:rPr>
      </w:pPr>
    </w:p>
    <w:p w:rsidR="00EA318E" w:rsidRDefault="00EE538A">
      <w:pPr>
        <w:rPr>
          <w:szCs w:val="24"/>
        </w:rPr>
      </w:pPr>
      <w:r>
        <w:rPr>
          <w:szCs w:val="24"/>
        </w:rPr>
        <w:t xml:space="preserve">Part one sees the host manager </w:t>
      </w:r>
      <w:r w:rsidR="0000671B">
        <w:rPr>
          <w:szCs w:val="24"/>
        </w:rPr>
        <w:t>(</w:t>
      </w:r>
      <w:r>
        <w:rPr>
          <w:szCs w:val="24"/>
        </w:rPr>
        <w:t>acting in a coaching capacity</w:t>
      </w:r>
      <w:r w:rsidR="0000671B">
        <w:rPr>
          <w:szCs w:val="24"/>
        </w:rPr>
        <w:t>)</w:t>
      </w:r>
      <w:r w:rsidR="002C786A">
        <w:rPr>
          <w:szCs w:val="24"/>
        </w:rPr>
        <w:t xml:space="preserve"> </w:t>
      </w:r>
      <w:r>
        <w:rPr>
          <w:szCs w:val="24"/>
        </w:rPr>
        <w:t>establish</w:t>
      </w:r>
      <w:r w:rsidR="0000671B">
        <w:rPr>
          <w:szCs w:val="24"/>
        </w:rPr>
        <w:t xml:space="preserve">ing </w:t>
      </w:r>
      <w:r>
        <w:rPr>
          <w:szCs w:val="24"/>
        </w:rPr>
        <w:t xml:space="preserve">the </w:t>
      </w:r>
      <w:r w:rsidR="0000671B">
        <w:rPr>
          <w:szCs w:val="24"/>
        </w:rPr>
        <w:t xml:space="preserve">issues and </w:t>
      </w:r>
      <w:r>
        <w:rPr>
          <w:szCs w:val="24"/>
        </w:rPr>
        <w:t xml:space="preserve">topics to be </w:t>
      </w:r>
      <w:r w:rsidR="004F00C8">
        <w:rPr>
          <w:szCs w:val="24"/>
        </w:rPr>
        <w:t xml:space="preserve">covered with </w:t>
      </w:r>
      <w:r>
        <w:rPr>
          <w:szCs w:val="24"/>
        </w:rPr>
        <w:t>their visiting colleague.  A suggested template for the day is provided</w:t>
      </w:r>
      <w:r w:rsidR="0000671B">
        <w:rPr>
          <w:szCs w:val="24"/>
        </w:rPr>
        <w:t xml:space="preserve"> below</w:t>
      </w:r>
      <w:r>
        <w:rPr>
          <w:szCs w:val="24"/>
        </w:rPr>
        <w:t xml:space="preserve">. </w:t>
      </w:r>
    </w:p>
    <w:p w:rsidR="00EA318E" w:rsidRDefault="00EA318E">
      <w:pPr>
        <w:rPr>
          <w:szCs w:val="24"/>
        </w:rPr>
      </w:pPr>
    </w:p>
    <w:p w:rsidR="004F00C8" w:rsidRDefault="00EE538A">
      <w:pPr>
        <w:rPr>
          <w:szCs w:val="24"/>
        </w:rPr>
      </w:pPr>
      <w:r>
        <w:rPr>
          <w:szCs w:val="24"/>
        </w:rPr>
        <w:t xml:space="preserve">Part two sees the </w:t>
      </w:r>
      <w:r w:rsidR="004F00C8">
        <w:rPr>
          <w:szCs w:val="24"/>
        </w:rPr>
        <w:t>reversal of roles.</w:t>
      </w:r>
      <w:r w:rsidR="0000671B">
        <w:rPr>
          <w:szCs w:val="24"/>
        </w:rPr>
        <w:t xml:space="preserve"> </w:t>
      </w:r>
      <w:r w:rsidR="004F00C8">
        <w:rPr>
          <w:szCs w:val="24"/>
        </w:rPr>
        <w:t xml:space="preserve">The LEAP is designed to be as short as two </w:t>
      </w:r>
      <w:r w:rsidR="002E59B8">
        <w:rPr>
          <w:szCs w:val="24"/>
        </w:rPr>
        <w:t xml:space="preserve">half </w:t>
      </w:r>
      <w:r w:rsidR="004F00C8">
        <w:rPr>
          <w:szCs w:val="24"/>
        </w:rPr>
        <w:t xml:space="preserve">days. </w:t>
      </w:r>
    </w:p>
    <w:p w:rsidR="004F00C8" w:rsidRDefault="004F00C8">
      <w:pPr>
        <w:rPr>
          <w:szCs w:val="24"/>
        </w:rPr>
      </w:pPr>
    </w:p>
    <w:p w:rsidR="00B92810" w:rsidRDefault="007F69B0">
      <w:pPr>
        <w:rPr>
          <w:szCs w:val="24"/>
        </w:rPr>
      </w:pPr>
      <w:r>
        <w:rPr>
          <w:szCs w:val="24"/>
        </w:rPr>
        <w:t>The MSDP members will act as conduit and broker in reciprocal matching, seeking suitable pairings</w:t>
      </w:r>
      <w:r w:rsidR="002E59B8">
        <w:rPr>
          <w:szCs w:val="24"/>
        </w:rPr>
        <w:t xml:space="preserve"> from within their institutions</w:t>
      </w:r>
      <w:r>
        <w:rPr>
          <w:szCs w:val="24"/>
        </w:rPr>
        <w:t xml:space="preserve">.  </w:t>
      </w:r>
    </w:p>
    <w:p w:rsidR="002E59B8" w:rsidRDefault="002E59B8">
      <w:pPr>
        <w:rPr>
          <w:szCs w:val="24"/>
        </w:rPr>
      </w:pPr>
    </w:p>
    <w:p w:rsidR="007F69B0" w:rsidRDefault="007E2161">
      <w:pPr>
        <w:rPr>
          <w:szCs w:val="24"/>
        </w:rPr>
      </w:pPr>
      <w:r>
        <w:rPr>
          <w:szCs w:val="24"/>
        </w:rPr>
        <w:t xml:space="preserve">An added concept is to seek to utilise LEAP  to augment an institutions internal leadership programme. </w:t>
      </w:r>
    </w:p>
    <w:p w:rsidR="007E2161" w:rsidRDefault="007E2161">
      <w:pPr>
        <w:rPr>
          <w:szCs w:val="24"/>
        </w:rPr>
      </w:pPr>
    </w:p>
    <w:p w:rsidR="007F69B0" w:rsidRPr="004F00C8" w:rsidRDefault="004F00C8">
      <w:pPr>
        <w:rPr>
          <w:b/>
          <w:sz w:val="28"/>
          <w:szCs w:val="28"/>
        </w:rPr>
      </w:pPr>
      <w:r w:rsidRPr="004F00C8">
        <w:rPr>
          <w:b/>
          <w:sz w:val="28"/>
          <w:szCs w:val="28"/>
        </w:rPr>
        <w:t xml:space="preserve">Outline of a typical exchange visit </w:t>
      </w:r>
    </w:p>
    <w:p w:rsidR="004F00C8" w:rsidRDefault="004F00C8">
      <w:pPr>
        <w:rPr>
          <w:szCs w:val="24"/>
        </w:rPr>
      </w:pPr>
    </w:p>
    <w:tbl>
      <w:tblPr>
        <w:tblStyle w:val="TableGrid"/>
        <w:tblW w:w="0" w:type="auto"/>
        <w:tblInd w:w="1384" w:type="dxa"/>
        <w:tblLook w:val="04A0"/>
      </w:tblPr>
      <w:tblGrid>
        <w:gridCol w:w="7371"/>
      </w:tblGrid>
      <w:tr w:rsidR="002C786A" w:rsidTr="00CC16D5">
        <w:tc>
          <w:tcPr>
            <w:tcW w:w="7371" w:type="dxa"/>
          </w:tcPr>
          <w:p w:rsidR="002C786A" w:rsidRDefault="002C786A">
            <w:pPr>
              <w:rPr>
                <w:szCs w:val="24"/>
              </w:rPr>
            </w:pPr>
            <w:r w:rsidRPr="002C786A">
              <w:rPr>
                <w:noProof/>
                <w:szCs w:val="24"/>
                <w:lang w:eastAsia="en-GB"/>
              </w:rPr>
              <w:drawing>
                <wp:inline distT="0" distB="0" distL="0" distR="0">
                  <wp:extent cx="1219694" cy="609600"/>
                  <wp:effectExtent l="19050" t="0" r="0" b="0"/>
                  <wp:docPr id="1" name="Picture 2" descr="Midlands Staff Development Partner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dlands Staff Development Partner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482" cy="612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86A" w:rsidRDefault="002C786A">
            <w:pPr>
              <w:rPr>
                <w:szCs w:val="24"/>
              </w:rPr>
            </w:pPr>
          </w:p>
          <w:p w:rsidR="002C786A" w:rsidRPr="002C786A" w:rsidRDefault="002C786A" w:rsidP="002C786A">
            <w:pPr>
              <w:rPr>
                <w:b/>
                <w:sz w:val="22"/>
              </w:rPr>
            </w:pPr>
            <w:r w:rsidRPr="002C786A">
              <w:rPr>
                <w:b/>
                <w:sz w:val="22"/>
              </w:rPr>
              <w:t>MSDP Leadership Exchange and Assist Programme (LEAP)</w:t>
            </w:r>
          </w:p>
          <w:p w:rsidR="0052015F" w:rsidRDefault="00EA318E">
            <w:pPr>
              <w:rPr>
                <w:sz w:val="16"/>
                <w:szCs w:val="16"/>
              </w:rPr>
            </w:pPr>
            <w:r w:rsidRPr="00CC16D5">
              <w:rPr>
                <w:sz w:val="16"/>
                <w:szCs w:val="16"/>
              </w:rPr>
              <w:t>The day is based around the GROW coaching model (John Whitmore</w:t>
            </w:r>
            <w:r>
              <w:rPr>
                <w:sz w:val="16"/>
                <w:szCs w:val="16"/>
              </w:rPr>
              <w:t>)</w:t>
            </w:r>
            <w:r w:rsidRPr="00CC16D5">
              <w:rPr>
                <w:sz w:val="16"/>
                <w:szCs w:val="16"/>
              </w:rPr>
              <w:t>:  Goal, Reality, Options, Wrap up</w:t>
            </w:r>
          </w:p>
          <w:p w:rsidR="00EA318E" w:rsidRPr="0052015F" w:rsidRDefault="00EA318E">
            <w:pPr>
              <w:rPr>
                <w:sz w:val="16"/>
                <w:szCs w:val="16"/>
              </w:rPr>
            </w:pPr>
          </w:p>
          <w:p w:rsidR="002C786A" w:rsidRDefault="002E59B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C786A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  <w:r w:rsidR="002C786A">
              <w:rPr>
                <w:szCs w:val="24"/>
              </w:rPr>
              <w:t xml:space="preserve"> Meet and Greet</w:t>
            </w:r>
          </w:p>
          <w:p w:rsidR="002C786A" w:rsidRPr="0052015F" w:rsidRDefault="002C786A">
            <w:pPr>
              <w:rPr>
                <w:sz w:val="16"/>
                <w:szCs w:val="16"/>
              </w:rPr>
            </w:pPr>
          </w:p>
          <w:p w:rsidR="0052015F" w:rsidRDefault="002E59B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C786A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  <w:r w:rsidR="002C786A">
              <w:rPr>
                <w:szCs w:val="24"/>
              </w:rPr>
              <w:t xml:space="preserve"> Overview </w:t>
            </w:r>
            <w:r w:rsidR="0052015F">
              <w:rPr>
                <w:szCs w:val="24"/>
              </w:rPr>
              <w:t xml:space="preserve">meeting (establishing Goal and Reality)  </w:t>
            </w:r>
          </w:p>
          <w:p w:rsidR="0052015F" w:rsidRPr="0052015F" w:rsidRDefault="0052015F">
            <w:pPr>
              <w:rPr>
                <w:sz w:val="16"/>
                <w:szCs w:val="16"/>
              </w:rPr>
            </w:pPr>
          </w:p>
          <w:p w:rsidR="0052015F" w:rsidRDefault="0052015F">
            <w:pPr>
              <w:rPr>
                <w:szCs w:val="24"/>
              </w:rPr>
            </w:pPr>
            <w:r>
              <w:rPr>
                <w:szCs w:val="24"/>
              </w:rPr>
              <w:t xml:space="preserve">11:00 Collaboratively exploring the Options </w:t>
            </w:r>
          </w:p>
          <w:p w:rsidR="0052015F" w:rsidRPr="0052015F" w:rsidRDefault="0052015F">
            <w:pPr>
              <w:rPr>
                <w:sz w:val="16"/>
                <w:szCs w:val="16"/>
              </w:rPr>
            </w:pPr>
          </w:p>
          <w:p w:rsidR="002E59B8" w:rsidRDefault="002E59B8" w:rsidP="002E59B8">
            <w:pPr>
              <w:rPr>
                <w:szCs w:val="24"/>
              </w:rPr>
            </w:pPr>
            <w:r>
              <w:rPr>
                <w:szCs w:val="24"/>
              </w:rPr>
              <w:t xml:space="preserve">12:00 Walk and talk, campus tour and lunch </w:t>
            </w:r>
          </w:p>
          <w:p w:rsidR="002E59B8" w:rsidRDefault="002E59B8" w:rsidP="002E59B8">
            <w:pPr>
              <w:rPr>
                <w:szCs w:val="24"/>
              </w:rPr>
            </w:pPr>
          </w:p>
          <w:p w:rsidR="002E59B8" w:rsidRDefault="002E59B8" w:rsidP="002E59B8">
            <w:pPr>
              <w:rPr>
                <w:szCs w:val="24"/>
              </w:rPr>
            </w:pPr>
            <w:r>
              <w:rPr>
                <w:szCs w:val="24"/>
              </w:rPr>
              <w:t xml:space="preserve">13:00 Topic of mutual interest </w:t>
            </w:r>
          </w:p>
          <w:p w:rsidR="002E59B8" w:rsidRDefault="002E59B8">
            <w:pPr>
              <w:rPr>
                <w:szCs w:val="24"/>
              </w:rPr>
            </w:pPr>
          </w:p>
          <w:p w:rsidR="00CC16D5" w:rsidRDefault="00CC16D5">
            <w:pPr>
              <w:rPr>
                <w:szCs w:val="24"/>
              </w:rPr>
            </w:pPr>
            <w:r>
              <w:rPr>
                <w:szCs w:val="24"/>
              </w:rPr>
              <w:t>14:</w:t>
            </w:r>
            <w:r w:rsidR="002E59B8">
              <w:rPr>
                <w:szCs w:val="24"/>
              </w:rPr>
              <w:t>00</w:t>
            </w:r>
            <w:r>
              <w:rPr>
                <w:szCs w:val="24"/>
              </w:rPr>
              <w:t xml:space="preserve"> Wrap up </w:t>
            </w:r>
          </w:p>
          <w:p w:rsidR="00CC16D5" w:rsidRPr="00CC16D5" w:rsidRDefault="00CC16D5">
            <w:pPr>
              <w:rPr>
                <w:sz w:val="22"/>
              </w:rPr>
            </w:pPr>
          </w:p>
          <w:p w:rsidR="0052015F" w:rsidRPr="00CC16D5" w:rsidRDefault="00CC16D5">
            <w:pPr>
              <w:rPr>
                <w:sz w:val="22"/>
              </w:rPr>
            </w:pPr>
            <w:r>
              <w:rPr>
                <w:szCs w:val="24"/>
              </w:rPr>
              <w:t>1</w:t>
            </w:r>
            <w:r w:rsidR="002E59B8">
              <w:rPr>
                <w:szCs w:val="24"/>
              </w:rPr>
              <w:t>4</w:t>
            </w:r>
            <w:r>
              <w:rPr>
                <w:szCs w:val="24"/>
              </w:rPr>
              <w:t>:</w:t>
            </w:r>
            <w:r w:rsidR="002E59B8">
              <w:rPr>
                <w:szCs w:val="24"/>
              </w:rPr>
              <w:t>30</w:t>
            </w:r>
            <w:r>
              <w:rPr>
                <w:szCs w:val="24"/>
              </w:rPr>
              <w:t xml:space="preserve"> close </w:t>
            </w:r>
          </w:p>
          <w:p w:rsidR="002C786A" w:rsidRPr="00CC16D5" w:rsidRDefault="002C786A" w:rsidP="00CC16D5">
            <w:pPr>
              <w:rPr>
                <w:sz w:val="16"/>
                <w:szCs w:val="16"/>
              </w:rPr>
            </w:pPr>
          </w:p>
        </w:tc>
      </w:tr>
    </w:tbl>
    <w:p w:rsidR="002E59B8" w:rsidRDefault="002E59B8" w:rsidP="00AE635F">
      <w:pPr>
        <w:rPr>
          <w:b/>
          <w:sz w:val="28"/>
          <w:szCs w:val="28"/>
        </w:rPr>
      </w:pPr>
    </w:p>
    <w:p w:rsidR="00AE635F" w:rsidRDefault="00AE635F" w:rsidP="00AE63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benefits of LEAP for managers </w:t>
      </w:r>
    </w:p>
    <w:p w:rsidR="00AE635F" w:rsidRDefault="00AE635F" w:rsidP="00AE635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</w:t>
      </w:r>
      <w:r w:rsidRPr="00AE635F">
        <w:rPr>
          <w:szCs w:val="24"/>
        </w:rPr>
        <w:t xml:space="preserve">s peer to peer </w:t>
      </w:r>
      <w:r>
        <w:rPr>
          <w:szCs w:val="24"/>
        </w:rPr>
        <w:t xml:space="preserve">coaching (when discussion </w:t>
      </w:r>
      <w:r w:rsidR="00EA318E">
        <w:rPr>
          <w:szCs w:val="24"/>
        </w:rPr>
        <w:t>with</w:t>
      </w:r>
      <w:r>
        <w:rPr>
          <w:szCs w:val="24"/>
        </w:rPr>
        <w:t xml:space="preserve"> internal peers and reports is not appropriate) </w:t>
      </w:r>
    </w:p>
    <w:p w:rsidR="00AE635F" w:rsidRDefault="00AE635F" w:rsidP="00AE635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is short in duration (only 2 days) plus any preparation for the visit</w:t>
      </w:r>
    </w:p>
    <w:p w:rsidR="00AE635F" w:rsidRDefault="00AE635F" w:rsidP="00AE635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is flexible (candidates arrange dates which fit their busy schedules)  </w:t>
      </w:r>
    </w:p>
    <w:p w:rsidR="00AE635F" w:rsidRDefault="00F079FF" w:rsidP="00AE635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</w:t>
      </w:r>
      <w:r w:rsidR="00AE635F">
        <w:rPr>
          <w:szCs w:val="24"/>
        </w:rPr>
        <w:t xml:space="preserve">xchange has scope to </w:t>
      </w:r>
      <w:r>
        <w:rPr>
          <w:szCs w:val="24"/>
        </w:rPr>
        <w:t xml:space="preserve">concentrate on mutual topics of interest, which are immediate, live and actionable </w:t>
      </w:r>
    </w:p>
    <w:p w:rsidR="00F079FF" w:rsidRDefault="00F079FF" w:rsidP="00AE635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focuses on the practical implementation rather than </w:t>
      </w:r>
      <w:r w:rsidR="00EA318E">
        <w:rPr>
          <w:szCs w:val="24"/>
        </w:rPr>
        <w:t xml:space="preserve">management </w:t>
      </w:r>
      <w:r>
        <w:rPr>
          <w:szCs w:val="24"/>
        </w:rPr>
        <w:t xml:space="preserve">theory </w:t>
      </w:r>
    </w:p>
    <w:p w:rsidR="00577AAD" w:rsidRDefault="00EA318E" w:rsidP="00AE635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</w:t>
      </w:r>
      <w:r w:rsidR="00577AAD">
        <w:rPr>
          <w:szCs w:val="24"/>
        </w:rPr>
        <w:t xml:space="preserve">aking time out aids reflection </w:t>
      </w:r>
      <w:r>
        <w:rPr>
          <w:szCs w:val="24"/>
        </w:rPr>
        <w:t>and learning</w:t>
      </w:r>
    </w:p>
    <w:p w:rsidR="00F079FF" w:rsidRDefault="00F079FF" w:rsidP="00AE635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being regional means less travelling to host institutions (travel in a couple of hours) </w:t>
      </w:r>
    </w:p>
    <w:p w:rsidR="00F079FF" w:rsidRPr="00AE635F" w:rsidRDefault="00F079FF" w:rsidP="00AE635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develops a valuable network</w:t>
      </w:r>
    </w:p>
    <w:p w:rsidR="00AE635F" w:rsidRDefault="00AE635F" w:rsidP="00733FF0">
      <w:pPr>
        <w:rPr>
          <w:b/>
          <w:sz w:val="28"/>
          <w:szCs w:val="28"/>
        </w:rPr>
      </w:pPr>
    </w:p>
    <w:p w:rsidR="00733FF0" w:rsidRDefault="00733FF0" w:rsidP="00733F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Trigger process </w:t>
      </w:r>
    </w:p>
    <w:p w:rsidR="00733FF0" w:rsidRPr="00F0142A" w:rsidRDefault="00733FF0" w:rsidP="00733FF0">
      <w:pPr>
        <w:rPr>
          <w:b/>
          <w:szCs w:val="24"/>
        </w:rPr>
      </w:pPr>
    </w:p>
    <w:p w:rsidR="0000671B" w:rsidRDefault="00F0142A" w:rsidP="00733FF0">
      <w:pPr>
        <w:rPr>
          <w:szCs w:val="24"/>
        </w:rPr>
      </w:pPr>
      <w:r w:rsidRPr="00F0142A">
        <w:rPr>
          <w:szCs w:val="24"/>
        </w:rPr>
        <w:t xml:space="preserve">The following </w:t>
      </w:r>
      <w:r w:rsidR="0000671B">
        <w:rPr>
          <w:szCs w:val="24"/>
        </w:rPr>
        <w:t xml:space="preserve">process map sketches out how the scheme may operate.  It is recognised that the process is again simplistic and will in reality </w:t>
      </w:r>
      <w:r w:rsidR="00090B7A">
        <w:rPr>
          <w:szCs w:val="24"/>
        </w:rPr>
        <w:t xml:space="preserve">may </w:t>
      </w:r>
      <w:r w:rsidR="0000671B">
        <w:rPr>
          <w:szCs w:val="24"/>
        </w:rPr>
        <w:t>be more complex in its actual operation.</w:t>
      </w:r>
    </w:p>
    <w:p w:rsidR="0000671B" w:rsidRDefault="0000671B" w:rsidP="00733FF0">
      <w:pPr>
        <w:rPr>
          <w:szCs w:val="24"/>
        </w:rPr>
      </w:pPr>
    </w:p>
    <w:p w:rsidR="0000671B" w:rsidRDefault="0000671B" w:rsidP="00733FF0">
      <w:pPr>
        <w:rPr>
          <w:szCs w:val="24"/>
        </w:rPr>
      </w:pPr>
      <w:r>
        <w:rPr>
          <w:szCs w:val="24"/>
        </w:rPr>
        <w:t xml:space="preserve">The key essence of the process is that </w:t>
      </w:r>
    </w:p>
    <w:p w:rsidR="0000671B" w:rsidRDefault="0000671B" w:rsidP="0000671B">
      <w:pPr>
        <w:pStyle w:val="ListParagraph"/>
        <w:numPr>
          <w:ilvl w:val="0"/>
          <w:numId w:val="1"/>
        </w:numPr>
        <w:rPr>
          <w:szCs w:val="24"/>
        </w:rPr>
      </w:pPr>
      <w:r w:rsidRPr="0000671B">
        <w:rPr>
          <w:szCs w:val="24"/>
        </w:rPr>
        <w:t xml:space="preserve">MSDP members will act as conduit and broker in reciprocal matching, seeking suitable pairings.  </w:t>
      </w:r>
      <w:r>
        <w:rPr>
          <w:szCs w:val="24"/>
        </w:rPr>
        <w:t>Members will use their judgement and discretion as to who they approach</w:t>
      </w:r>
      <w:r w:rsidR="00090B7A">
        <w:rPr>
          <w:szCs w:val="24"/>
        </w:rPr>
        <w:t xml:space="preserve"> in their institution </w:t>
      </w:r>
      <w:r>
        <w:rPr>
          <w:szCs w:val="24"/>
        </w:rPr>
        <w:t xml:space="preserve">for </w:t>
      </w:r>
      <w:r w:rsidR="00090B7A">
        <w:rPr>
          <w:szCs w:val="24"/>
        </w:rPr>
        <w:t xml:space="preserve">suitable </w:t>
      </w:r>
      <w:r>
        <w:rPr>
          <w:szCs w:val="24"/>
        </w:rPr>
        <w:t>pairing</w:t>
      </w:r>
      <w:r w:rsidR="00090B7A">
        <w:rPr>
          <w:szCs w:val="24"/>
        </w:rPr>
        <w:t>s</w:t>
      </w:r>
      <w:r>
        <w:rPr>
          <w:szCs w:val="24"/>
        </w:rPr>
        <w:t>.</w:t>
      </w:r>
    </w:p>
    <w:p w:rsidR="0000671B" w:rsidRDefault="0000671B" w:rsidP="0000671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Once the LEAP candidate are paired, they are left to </w:t>
      </w:r>
      <w:r w:rsidR="00AE635F">
        <w:rPr>
          <w:szCs w:val="24"/>
        </w:rPr>
        <w:t>arrange and administer their respective visit days (with minimal input from the L&amp;D function</w:t>
      </w:r>
      <w:r w:rsidR="00090B7A">
        <w:rPr>
          <w:szCs w:val="24"/>
        </w:rPr>
        <w:t>)</w:t>
      </w:r>
      <w:r w:rsidR="00AE635F">
        <w:rPr>
          <w:szCs w:val="24"/>
        </w:rPr>
        <w:t>.</w:t>
      </w:r>
      <w:r>
        <w:rPr>
          <w:szCs w:val="24"/>
        </w:rPr>
        <w:t xml:space="preserve">   </w:t>
      </w:r>
    </w:p>
    <w:p w:rsidR="00AE635F" w:rsidRPr="0000671B" w:rsidRDefault="00AE635F" w:rsidP="0000671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After the exchange has been completed the Local L&amp;D function will follow up with an evaluation which will be forwarded on to the MSDP for an annual evaluation of the scheme.</w:t>
      </w:r>
      <w:bookmarkStart w:id="0" w:name="_GoBack"/>
      <w:bookmarkEnd w:id="0"/>
    </w:p>
    <w:p w:rsidR="0000671B" w:rsidRDefault="0000671B" w:rsidP="00733FF0">
      <w:pPr>
        <w:rPr>
          <w:b/>
          <w:sz w:val="28"/>
          <w:szCs w:val="28"/>
        </w:rPr>
      </w:pPr>
    </w:p>
    <w:p w:rsidR="00733FF0" w:rsidRDefault="0053411B" w:rsidP="00733FF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6349866" cy="3703320"/>
            <wp:effectExtent l="19050" t="0" r="0" b="0"/>
            <wp:docPr id="4" name="Picture 3" descr="MSDP LEAP Process map - Page 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DP LEAP Process map - Page 1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519" cy="370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FF0" w:rsidSect="003E421C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8C"/>
    <w:multiLevelType w:val="hybridMultilevel"/>
    <w:tmpl w:val="B73C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C7B69"/>
    <w:multiLevelType w:val="hybridMultilevel"/>
    <w:tmpl w:val="6D50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E421C"/>
    <w:rsid w:val="0000671B"/>
    <w:rsid w:val="00015DEC"/>
    <w:rsid w:val="00090B7A"/>
    <w:rsid w:val="000A1D81"/>
    <w:rsid w:val="00227BCA"/>
    <w:rsid w:val="00287225"/>
    <w:rsid w:val="002C786A"/>
    <w:rsid w:val="002E59B8"/>
    <w:rsid w:val="002F731F"/>
    <w:rsid w:val="003E421C"/>
    <w:rsid w:val="004F00C8"/>
    <w:rsid w:val="0052015F"/>
    <w:rsid w:val="0053411B"/>
    <w:rsid w:val="00577AAD"/>
    <w:rsid w:val="005837F9"/>
    <w:rsid w:val="005A3B90"/>
    <w:rsid w:val="005D51AA"/>
    <w:rsid w:val="00733FF0"/>
    <w:rsid w:val="00746631"/>
    <w:rsid w:val="007B6162"/>
    <w:rsid w:val="007C7D3F"/>
    <w:rsid w:val="007D73F5"/>
    <w:rsid w:val="007E2161"/>
    <w:rsid w:val="007F69B0"/>
    <w:rsid w:val="00AE635F"/>
    <w:rsid w:val="00B92810"/>
    <w:rsid w:val="00CC16D5"/>
    <w:rsid w:val="00EA318E"/>
    <w:rsid w:val="00EE538A"/>
    <w:rsid w:val="00F0142A"/>
    <w:rsid w:val="00F0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90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90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Whiting</dc:creator>
  <cp:lastModifiedBy>Ian Whiting</cp:lastModifiedBy>
  <cp:revision>3</cp:revision>
  <dcterms:created xsi:type="dcterms:W3CDTF">2017-03-13T10:05:00Z</dcterms:created>
  <dcterms:modified xsi:type="dcterms:W3CDTF">2017-03-13T10:22:00Z</dcterms:modified>
</cp:coreProperties>
</file>